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ABDC9" w14:textId="22750958" w:rsidR="00991993" w:rsidRPr="00901C9E" w:rsidRDefault="009949F0" w:rsidP="00901C9E">
      <w:pPr>
        <w:rPr>
          <w:b/>
        </w:rPr>
      </w:pPr>
      <w:r w:rsidRPr="00901C9E">
        <w:rPr>
          <w:b/>
        </w:rPr>
        <w:t xml:space="preserve">Samenstelling </w:t>
      </w:r>
      <w:r w:rsidR="00807142" w:rsidRPr="00901C9E">
        <w:rPr>
          <w:b/>
        </w:rPr>
        <w:t>aanvraag Evaluatie 2</w:t>
      </w:r>
      <w:r w:rsidR="00DE4858" w:rsidRPr="00901C9E">
        <w:rPr>
          <w:b/>
        </w:rPr>
        <w:t xml:space="preserve"> </w:t>
      </w:r>
      <w:r w:rsidR="00FD40A7">
        <w:rPr>
          <w:b/>
        </w:rPr>
        <w:t>–</w:t>
      </w:r>
      <w:r w:rsidR="00807142" w:rsidRPr="00901C9E">
        <w:rPr>
          <w:b/>
        </w:rPr>
        <w:t xml:space="preserve"> evaluatiemoment</w:t>
      </w:r>
      <w:r w:rsidR="00FD40A7">
        <w:rPr>
          <w:b/>
        </w:rPr>
        <w:t xml:space="preserve"> strategisch forfait</w:t>
      </w:r>
      <w:r w:rsidR="00807142" w:rsidRPr="00901C9E">
        <w:rPr>
          <w:b/>
        </w:rPr>
        <w:t xml:space="preserve"> </w:t>
      </w:r>
      <w:r w:rsidR="00807142" w:rsidRPr="0010617C">
        <w:rPr>
          <w:b/>
          <w:u w:val="single"/>
        </w:rPr>
        <w:t>tijdens de werken</w:t>
      </w:r>
      <w:r w:rsidR="00807142" w:rsidRPr="00901C9E">
        <w:rPr>
          <w:b/>
        </w:rPr>
        <w:t xml:space="preserve"> </w:t>
      </w:r>
    </w:p>
    <w:p w14:paraId="380ABDCA" w14:textId="0EB5D43C" w:rsidR="00DE4858" w:rsidRPr="005A6CC4" w:rsidRDefault="00FD40A7" w:rsidP="005A6CC4">
      <w:pPr>
        <w:tabs>
          <w:tab w:val="left" w:pos="-1440"/>
          <w:tab w:val="left" w:pos="-720"/>
          <w:tab w:val="center" w:pos="4253"/>
          <w:tab w:val="right" w:pos="8222"/>
        </w:tabs>
        <w:spacing w:after="0" w:line="240" w:lineRule="auto"/>
        <w:rPr>
          <w:rFonts w:eastAsia="Calibri" w:cstheme="minorHAnsi"/>
          <w:spacing w:val="-3"/>
          <w:sz w:val="20"/>
          <w:szCs w:val="20"/>
        </w:rPr>
      </w:pPr>
      <w:r>
        <w:rPr>
          <w:rFonts w:eastAsia="Calibri" w:cstheme="minorHAnsi"/>
          <w:spacing w:val="-3"/>
          <w:sz w:val="20"/>
          <w:szCs w:val="20"/>
        </w:rPr>
        <w:t>Tijdens de werkzaamheden en tot de ingebruikname van de infrastructuur worden de volgende stukken bezorgd aan het Fonds</w:t>
      </w:r>
      <w:r w:rsidR="005A6CC4" w:rsidRPr="005A6CC4">
        <w:rPr>
          <w:rFonts w:eastAsia="Calibri" w:cstheme="minorHAnsi"/>
          <w:spacing w:val="-3"/>
          <w:sz w:val="20"/>
          <w:szCs w:val="20"/>
        </w:rPr>
        <w:t xml:space="preserve">: </w:t>
      </w:r>
    </w:p>
    <w:p w14:paraId="380ABDCB" w14:textId="77777777" w:rsidR="005A6CC4" w:rsidRPr="005A6CC4" w:rsidRDefault="005A6CC4" w:rsidP="005A6CC4">
      <w:pPr>
        <w:tabs>
          <w:tab w:val="left" w:pos="-1440"/>
          <w:tab w:val="left" w:pos="-720"/>
          <w:tab w:val="center" w:pos="4253"/>
          <w:tab w:val="right" w:pos="8222"/>
        </w:tabs>
        <w:spacing w:after="0" w:line="240" w:lineRule="auto"/>
        <w:rPr>
          <w:rFonts w:eastAsia="Calibri" w:cstheme="minorHAnsi"/>
          <w:spacing w:val="-3"/>
          <w:sz w:val="20"/>
          <w:szCs w:val="20"/>
        </w:rPr>
      </w:pPr>
    </w:p>
    <w:tbl>
      <w:tblPr>
        <w:tblStyle w:val="Tabelraster"/>
        <w:tblW w:w="0" w:type="auto"/>
        <w:tblLayout w:type="fixed"/>
        <w:tblLook w:val="04A0" w:firstRow="1" w:lastRow="0" w:firstColumn="1" w:lastColumn="0" w:noHBand="0" w:noVBand="1"/>
      </w:tblPr>
      <w:tblGrid>
        <w:gridCol w:w="440"/>
        <w:gridCol w:w="2645"/>
        <w:gridCol w:w="4536"/>
        <w:gridCol w:w="3473"/>
        <w:gridCol w:w="1012"/>
        <w:gridCol w:w="1501"/>
        <w:gridCol w:w="611"/>
      </w:tblGrid>
      <w:tr w:rsidR="000C5894" w:rsidRPr="0040243B" w14:paraId="380ABDD3" w14:textId="77777777" w:rsidTr="000C5894">
        <w:tc>
          <w:tcPr>
            <w:tcW w:w="440" w:type="dxa"/>
          </w:tcPr>
          <w:p w14:paraId="380ABDCC" w14:textId="77777777" w:rsidR="00DE4858" w:rsidRPr="006D682A" w:rsidRDefault="00DE4858" w:rsidP="009949F0">
            <w:pPr>
              <w:spacing w:after="0"/>
              <w:rPr>
                <w:b/>
                <w:sz w:val="20"/>
                <w:lang w:val="nl-BE"/>
              </w:rPr>
            </w:pPr>
            <w:r w:rsidRPr="006D682A">
              <w:rPr>
                <w:b/>
                <w:sz w:val="20"/>
                <w:lang w:val="nl-BE"/>
              </w:rPr>
              <w:t xml:space="preserve">Nr </w:t>
            </w:r>
          </w:p>
        </w:tc>
        <w:tc>
          <w:tcPr>
            <w:tcW w:w="2645" w:type="dxa"/>
          </w:tcPr>
          <w:p w14:paraId="380ABDCD" w14:textId="77777777" w:rsidR="00DE4858" w:rsidRPr="0040243B" w:rsidRDefault="00DE4858" w:rsidP="009949F0">
            <w:pPr>
              <w:spacing w:after="0"/>
              <w:rPr>
                <w:rFonts w:cstheme="minorHAnsi"/>
                <w:b/>
                <w:sz w:val="20"/>
                <w:szCs w:val="20"/>
                <w:lang w:val="nl-BE"/>
              </w:rPr>
            </w:pPr>
            <w:r w:rsidRPr="0040243B">
              <w:rPr>
                <w:rFonts w:cstheme="minorHAnsi"/>
                <w:b/>
                <w:sz w:val="20"/>
                <w:szCs w:val="20"/>
                <w:lang w:val="nl-BE"/>
              </w:rPr>
              <w:t xml:space="preserve">Dossierstuk </w:t>
            </w:r>
          </w:p>
        </w:tc>
        <w:tc>
          <w:tcPr>
            <w:tcW w:w="4536" w:type="dxa"/>
          </w:tcPr>
          <w:p w14:paraId="380ABDCE" w14:textId="77777777" w:rsidR="00DE4858" w:rsidRPr="0040243B" w:rsidRDefault="00DE4858" w:rsidP="009949F0">
            <w:pPr>
              <w:spacing w:after="0" w:line="240" w:lineRule="auto"/>
              <w:rPr>
                <w:rFonts w:cstheme="minorHAnsi"/>
                <w:b/>
                <w:sz w:val="20"/>
                <w:szCs w:val="20"/>
                <w:lang w:val="nl-BE"/>
              </w:rPr>
            </w:pPr>
            <w:r w:rsidRPr="0040243B">
              <w:rPr>
                <w:rFonts w:cstheme="minorHAnsi"/>
                <w:b/>
                <w:sz w:val="20"/>
                <w:szCs w:val="20"/>
                <w:lang w:val="nl-BE"/>
              </w:rPr>
              <w:t>Meer info</w:t>
            </w:r>
          </w:p>
        </w:tc>
        <w:tc>
          <w:tcPr>
            <w:tcW w:w="3473" w:type="dxa"/>
          </w:tcPr>
          <w:p w14:paraId="380ABDCF" w14:textId="77777777" w:rsidR="00DE4858" w:rsidRPr="006D682A" w:rsidRDefault="00DE4858" w:rsidP="009949F0">
            <w:pPr>
              <w:spacing w:after="0"/>
              <w:rPr>
                <w:b/>
                <w:sz w:val="20"/>
                <w:lang w:val="nl-BE"/>
              </w:rPr>
            </w:pPr>
            <w:r w:rsidRPr="006D682A">
              <w:rPr>
                <w:b/>
                <w:sz w:val="20"/>
                <w:lang w:val="nl-BE"/>
              </w:rPr>
              <w:t>Naamgeving document</w:t>
            </w:r>
          </w:p>
        </w:tc>
        <w:tc>
          <w:tcPr>
            <w:tcW w:w="1012" w:type="dxa"/>
          </w:tcPr>
          <w:p w14:paraId="380ABDD0" w14:textId="77777777" w:rsidR="00DE4858" w:rsidRPr="006D682A" w:rsidRDefault="00DE4858" w:rsidP="009949F0">
            <w:pPr>
              <w:spacing w:after="0"/>
              <w:rPr>
                <w:b/>
                <w:sz w:val="20"/>
                <w:lang w:val="nl-BE"/>
              </w:rPr>
            </w:pPr>
            <w:r w:rsidRPr="006D682A">
              <w:rPr>
                <w:b/>
                <w:sz w:val="20"/>
                <w:lang w:val="nl-BE"/>
              </w:rPr>
              <w:t xml:space="preserve">Sjabloon </w:t>
            </w:r>
          </w:p>
        </w:tc>
        <w:tc>
          <w:tcPr>
            <w:tcW w:w="1501" w:type="dxa"/>
          </w:tcPr>
          <w:p w14:paraId="380ABDD1" w14:textId="461DC8BE" w:rsidR="00DE4858" w:rsidRPr="006D682A" w:rsidRDefault="000C5894" w:rsidP="000C5894">
            <w:pPr>
              <w:spacing w:after="0"/>
              <w:rPr>
                <w:b/>
                <w:sz w:val="20"/>
                <w:lang w:val="nl-BE"/>
              </w:rPr>
            </w:pPr>
            <w:r w:rsidRPr="006D682A">
              <w:rPr>
                <w:b/>
                <w:sz w:val="20"/>
                <w:lang w:val="nl-BE"/>
              </w:rPr>
              <w:t xml:space="preserve">Taakverdeling  </w:t>
            </w:r>
          </w:p>
        </w:tc>
        <w:tc>
          <w:tcPr>
            <w:tcW w:w="611" w:type="dxa"/>
          </w:tcPr>
          <w:p w14:paraId="380ABDD2" w14:textId="77777777" w:rsidR="00DE4858" w:rsidRPr="0040243B" w:rsidRDefault="00DE4858" w:rsidP="009949F0">
            <w:pPr>
              <w:spacing w:after="0"/>
              <w:rPr>
                <w:b/>
                <w:lang w:val="nl-BE"/>
              </w:rPr>
            </w:pPr>
          </w:p>
        </w:tc>
      </w:tr>
      <w:tr w:rsidR="000C5894" w:rsidRPr="0040243B" w14:paraId="380ABDDD" w14:textId="77777777" w:rsidTr="000C5894">
        <w:tc>
          <w:tcPr>
            <w:tcW w:w="440" w:type="dxa"/>
          </w:tcPr>
          <w:p w14:paraId="380ABDD4" w14:textId="77777777" w:rsidR="00DE4858" w:rsidRPr="006D682A" w:rsidRDefault="00DE4858" w:rsidP="009949F0">
            <w:pPr>
              <w:spacing w:after="0"/>
              <w:rPr>
                <w:sz w:val="20"/>
                <w:lang w:val="nl-BE"/>
              </w:rPr>
            </w:pPr>
            <w:r w:rsidRPr="006D682A">
              <w:rPr>
                <w:sz w:val="20"/>
                <w:lang w:val="nl-BE"/>
              </w:rPr>
              <w:t>1</w:t>
            </w:r>
          </w:p>
        </w:tc>
        <w:tc>
          <w:tcPr>
            <w:tcW w:w="2645" w:type="dxa"/>
          </w:tcPr>
          <w:p w14:paraId="41DE79A0" w14:textId="02D37BA8" w:rsidR="000C5894" w:rsidRPr="000C5894" w:rsidRDefault="000C5894" w:rsidP="000C5894">
            <w:pPr>
              <w:tabs>
                <w:tab w:val="left" w:pos="-1440"/>
                <w:tab w:val="left" w:pos="-720"/>
                <w:tab w:val="center" w:pos="4253"/>
                <w:tab w:val="right" w:pos="8222"/>
              </w:tabs>
              <w:spacing w:after="0" w:line="240" w:lineRule="auto"/>
              <w:rPr>
                <w:rFonts w:cstheme="minorHAnsi"/>
                <w:b/>
                <w:spacing w:val="-3"/>
                <w:sz w:val="20"/>
                <w:szCs w:val="20"/>
                <w:lang w:val="nl-BE"/>
              </w:rPr>
            </w:pPr>
            <w:r w:rsidRPr="000C5894">
              <w:rPr>
                <w:rFonts w:cstheme="minorHAnsi"/>
                <w:b/>
                <w:spacing w:val="-3"/>
                <w:sz w:val="20"/>
                <w:szCs w:val="20"/>
                <w:lang w:val="nl-BE"/>
              </w:rPr>
              <w:t xml:space="preserve">Een verslag met een overzicht van de wijze waarop de aanvrager tegemoetgekomen is aan de opmerkingen, vermeld bij </w:t>
            </w:r>
            <w:r w:rsidR="00FD40A7">
              <w:rPr>
                <w:rFonts w:cstheme="minorHAnsi"/>
                <w:b/>
                <w:spacing w:val="-3"/>
                <w:sz w:val="20"/>
                <w:szCs w:val="20"/>
                <w:lang w:val="nl-BE"/>
              </w:rPr>
              <w:t>akkoord strategisch forfait</w:t>
            </w:r>
            <w:r w:rsidRPr="000C5894">
              <w:rPr>
                <w:rFonts w:cstheme="minorHAnsi"/>
                <w:b/>
                <w:spacing w:val="-3"/>
                <w:sz w:val="20"/>
                <w:szCs w:val="20"/>
                <w:lang w:val="nl-BE"/>
              </w:rPr>
              <w:t xml:space="preserve">, </w:t>
            </w:r>
            <w:r w:rsidR="00FD40A7" w:rsidRPr="00FD40A7">
              <w:rPr>
                <w:rFonts w:cstheme="minorHAnsi"/>
                <w:b/>
                <w:spacing w:val="-3"/>
                <w:sz w:val="20"/>
                <w:szCs w:val="20"/>
                <w:lang w:val="nl-BE"/>
              </w:rPr>
              <w:t>en minstens jaarlijks een verslag over alle wijzigingen ten opzichte van de aanvraag van het akkoord strategisch forfait, zowel op bouwfysisch, bouwtechnisch, conceptueel als functioneel vlak</w:t>
            </w:r>
            <w:r w:rsidRPr="000C5894">
              <w:rPr>
                <w:rFonts w:cstheme="minorHAnsi"/>
                <w:b/>
                <w:spacing w:val="-3"/>
                <w:sz w:val="20"/>
                <w:szCs w:val="20"/>
                <w:lang w:val="nl-BE"/>
              </w:rPr>
              <w:t>;</w:t>
            </w:r>
          </w:p>
          <w:p w14:paraId="380ABDD5" w14:textId="403E5555" w:rsidR="00DE4858" w:rsidRPr="0040243B" w:rsidRDefault="00DE4858" w:rsidP="000C5894">
            <w:pPr>
              <w:spacing w:after="0"/>
              <w:rPr>
                <w:rFonts w:cstheme="minorHAnsi"/>
                <w:b/>
                <w:sz w:val="20"/>
                <w:szCs w:val="20"/>
                <w:lang w:val="nl-BE"/>
              </w:rPr>
            </w:pPr>
          </w:p>
        </w:tc>
        <w:tc>
          <w:tcPr>
            <w:tcW w:w="4536" w:type="dxa"/>
          </w:tcPr>
          <w:p w14:paraId="22F0B824" w14:textId="77777777" w:rsidR="006D682A" w:rsidRDefault="000C5894" w:rsidP="005A6CC4">
            <w:pPr>
              <w:tabs>
                <w:tab w:val="left" w:pos="-1440"/>
                <w:tab w:val="left" w:pos="-720"/>
                <w:tab w:val="center" w:pos="4253"/>
                <w:tab w:val="right" w:pos="8222"/>
              </w:tabs>
              <w:spacing w:after="0" w:line="240" w:lineRule="auto"/>
              <w:rPr>
                <w:rFonts w:cstheme="minorHAnsi"/>
                <w:spacing w:val="-3"/>
                <w:sz w:val="20"/>
                <w:szCs w:val="20"/>
                <w:lang w:val="nl-BE"/>
              </w:rPr>
            </w:pPr>
            <w:r w:rsidRPr="00274DA0">
              <w:rPr>
                <w:rFonts w:cstheme="minorHAnsi"/>
                <w:spacing w:val="-3"/>
                <w:sz w:val="20"/>
                <w:szCs w:val="20"/>
                <w:lang w:val="nl-BE"/>
              </w:rPr>
              <w:t>A</w:t>
            </w:r>
            <w:r w:rsidR="005A6CC4" w:rsidRPr="00274DA0">
              <w:rPr>
                <w:rFonts w:cstheme="minorHAnsi"/>
                <w:spacing w:val="-3"/>
                <w:sz w:val="20"/>
                <w:szCs w:val="20"/>
                <w:lang w:val="nl-BE"/>
              </w:rPr>
              <w:t>lle type w</w:t>
            </w:r>
            <w:r w:rsidRPr="00274DA0">
              <w:rPr>
                <w:rFonts w:cstheme="minorHAnsi"/>
                <w:spacing w:val="-3"/>
                <w:sz w:val="20"/>
                <w:szCs w:val="20"/>
                <w:lang w:val="nl-BE"/>
              </w:rPr>
              <w:t xml:space="preserve">ijzigingen worden gemotiveerd. </w:t>
            </w:r>
          </w:p>
          <w:p w14:paraId="0A25CA28" w14:textId="77777777" w:rsidR="006D682A" w:rsidRDefault="006D682A" w:rsidP="005A6CC4">
            <w:pPr>
              <w:tabs>
                <w:tab w:val="left" w:pos="-1440"/>
                <w:tab w:val="left" w:pos="-720"/>
                <w:tab w:val="center" w:pos="4253"/>
                <w:tab w:val="right" w:pos="8222"/>
              </w:tabs>
              <w:spacing w:after="0" w:line="240" w:lineRule="auto"/>
              <w:rPr>
                <w:rFonts w:cstheme="minorHAnsi"/>
                <w:spacing w:val="-3"/>
                <w:sz w:val="20"/>
                <w:szCs w:val="20"/>
                <w:lang w:val="nl-BE"/>
              </w:rPr>
            </w:pPr>
          </w:p>
          <w:p w14:paraId="380ABDD8" w14:textId="07D4FAD3" w:rsidR="005A6CC4" w:rsidRPr="00274DA0" w:rsidRDefault="000C5894" w:rsidP="005A6CC4">
            <w:pPr>
              <w:tabs>
                <w:tab w:val="left" w:pos="-1440"/>
                <w:tab w:val="left" w:pos="-720"/>
                <w:tab w:val="center" w:pos="4253"/>
                <w:tab w:val="right" w:pos="8222"/>
              </w:tabs>
              <w:spacing w:after="0" w:line="240" w:lineRule="auto"/>
              <w:rPr>
                <w:rFonts w:cstheme="minorHAnsi"/>
                <w:sz w:val="20"/>
                <w:szCs w:val="20"/>
                <w:lang w:val="nl-BE"/>
              </w:rPr>
            </w:pPr>
            <w:r w:rsidRPr="00274DA0">
              <w:rPr>
                <w:rFonts w:cstheme="minorHAnsi"/>
                <w:spacing w:val="-3"/>
                <w:sz w:val="20"/>
                <w:szCs w:val="20"/>
                <w:lang w:val="nl-BE"/>
              </w:rPr>
              <w:t>B</w:t>
            </w:r>
            <w:r w:rsidR="005A6CC4" w:rsidRPr="00274DA0">
              <w:rPr>
                <w:rFonts w:cstheme="minorHAnsi"/>
                <w:spacing w:val="-3"/>
                <w:sz w:val="20"/>
                <w:szCs w:val="20"/>
                <w:lang w:val="nl-BE"/>
              </w:rPr>
              <w:t xml:space="preserve">ij planwijzigingen, worden de plannen met aanduiding van de wijzigingen toegevoegd als bijlage aan het verslag, of wordt een extract van de plannen aan het verslag toegevoegd. </w:t>
            </w:r>
          </w:p>
        </w:tc>
        <w:tc>
          <w:tcPr>
            <w:tcW w:w="3473" w:type="dxa"/>
          </w:tcPr>
          <w:p w14:paraId="380ABDD9" w14:textId="62A3EC97" w:rsidR="00DE4858" w:rsidRPr="006D682A" w:rsidRDefault="000C5894" w:rsidP="009949F0">
            <w:pPr>
              <w:spacing w:after="0"/>
              <w:rPr>
                <w:sz w:val="20"/>
                <w:lang w:val="nl-BE"/>
              </w:rPr>
            </w:pPr>
            <w:r w:rsidRPr="006D682A">
              <w:rPr>
                <w:sz w:val="20"/>
                <w:lang w:val="nl-BE"/>
              </w:rPr>
              <w:t>1_Verslag_wijzigingen_naamvoorziening</w:t>
            </w:r>
          </w:p>
        </w:tc>
        <w:tc>
          <w:tcPr>
            <w:tcW w:w="1012" w:type="dxa"/>
          </w:tcPr>
          <w:p w14:paraId="380ABDDA" w14:textId="6845BD6E" w:rsidR="00DE4858" w:rsidRPr="006D682A" w:rsidRDefault="00DE4858" w:rsidP="009949F0">
            <w:pPr>
              <w:spacing w:after="0"/>
              <w:rPr>
                <w:sz w:val="20"/>
                <w:lang w:val="nl-BE"/>
              </w:rPr>
            </w:pPr>
          </w:p>
        </w:tc>
        <w:tc>
          <w:tcPr>
            <w:tcW w:w="1501" w:type="dxa"/>
          </w:tcPr>
          <w:p w14:paraId="380ABDDB" w14:textId="77777777" w:rsidR="00DE4858" w:rsidRPr="006D682A" w:rsidRDefault="00DE4858" w:rsidP="009949F0">
            <w:pPr>
              <w:spacing w:after="0"/>
              <w:rPr>
                <w:sz w:val="20"/>
                <w:lang w:val="nl-BE"/>
              </w:rPr>
            </w:pPr>
          </w:p>
        </w:tc>
        <w:tc>
          <w:tcPr>
            <w:tcW w:w="611" w:type="dxa"/>
          </w:tcPr>
          <w:p w14:paraId="380ABDDC" w14:textId="77777777" w:rsidR="00DE4858" w:rsidRPr="0040243B" w:rsidRDefault="00DE4858" w:rsidP="009949F0">
            <w:pPr>
              <w:spacing w:after="0"/>
              <w:rPr>
                <w:lang w:val="nl-BE"/>
              </w:rPr>
            </w:pPr>
          </w:p>
        </w:tc>
      </w:tr>
      <w:tr w:rsidR="000C5894" w:rsidRPr="0040243B" w14:paraId="380ABDE5" w14:textId="77777777" w:rsidTr="000C5894">
        <w:tc>
          <w:tcPr>
            <w:tcW w:w="440" w:type="dxa"/>
          </w:tcPr>
          <w:p w14:paraId="380ABDDE" w14:textId="77777777" w:rsidR="00DE4858" w:rsidRPr="006D682A" w:rsidRDefault="00DE4858" w:rsidP="009949F0">
            <w:pPr>
              <w:spacing w:after="0"/>
              <w:rPr>
                <w:sz w:val="20"/>
                <w:lang w:val="nl-BE"/>
              </w:rPr>
            </w:pPr>
            <w:r w:rsidRPr="006D682A">
              <w:rPr>
                <w:sz w:val="20"/>
                <w:lang w:val="nl-BE"/>
              </w:rPr>
              <w:t>2</w:t>
            </w:r>
          </w:p>
        </w:tc>
        <w:tc>
          <w:tcPr>
            <w:tcW w:w="2645" w:type="dxa"/>
          </w:tcPr>
          <w:p w14:paraId="380ABDDF" w14:textId="77777777" w:rsidR="00DE4858" w:rsidRPr="00807142" w:rsidRDefault="00807142" w:rsidP="009949F0">
            <w:pPr>
              <w:spacing w:after="0"/>
              <w:rPr>
                <w:rFonts w:cstheme="minorHAnsi"/>
                <w:b/>
                <w:sz w:val="20"/>
                <w:szCs w:val="20"/>
                <w:lang w:val="nl-BE"/>
              </w:rPr>
            </w:pPr>
            <w:r>
              <w:rPr>
                <w:rFonts w:cstheme="minorHAnsi"/>
                <w:b/>
                <w:sz w:val="20"/>
                <w:szCs w:val="20"/>
                <w:lang w:val="nl-BE"/>
              </w:rPr>
              <w:t>O</w:t>
            </w:r>
            <w:r w:rsidRPr="00807142">
              <w:rPr>
                <w:rFonts w:cstheme="minorHAnsi"/>
                <w:b/>
                <w:sz w:val="20"/>
                <w:szCs w:val="20"/>
                <w:lang w:val="nl-BE"/>
              </w:rPr>
              <w:t>verzicht van de uitgev</w:t>
            </w:r>
            <w:r>
              <w:rPr>
                <w:rFonts w:cstheme="minorHAnsi"/>
                <w:b/>
                <w:sz w:val="20"/>
                <w:szCs w:val="20"/>
                <w:lang w:val="nl-BE"/>
              </w:rPr>
              <w:t>oerde en geplande werkzaamheden</w:t>
            </w:r>
          </w:p>
        </w:tc>
        <w:tc>
          <w:tcPr>
            <w:tcW w:w="4536" w:type="dxa"/>
          </w:tcPr>
          <w:p w14:paraId="380ABDE0" w14:textId="459564B7" w:rsidR="00DE4858" w:rsidRPr="00274DA0" w:rsidRDefault="00807142" w:rsidP="006D682A">
            <w:pPr>
              <w:tabs>
                <w:tab w:val="left" w:pos="-1440"/>
                <w:tab w:val="left" w:pos="-720"/>
                <w:tab w:val="center" w:pos="4253"/>
                <w:tab w:val="right" w:pos="8222"/>
              </w:tabs>
              <w:spacing w:after="0" w:line="240" w:lineRule="auto"/>
              <w:rPr>
                <w:rFonts w:cstheme="minorHAnsi"/>
                <w:sz w:val="20"/>
                <w:szCs w:val="20"/>
                <w:lang w:val="nl-BE"/>
              </w:rPr>
            </w:pPr>
            <w:r w:rsidRPr="00274DA0">
              <w:rPr>
                <w:rFonts w:cstheme="minorHAnsi"/>
                <w:sz w:val="20"/>
                <w:szCs w:val="20"/>
                <w:lang w:val="nl-BE"/>
              </w:rPr>
              <w:t xml:space="preserve">Een korte nota met een stand van zaken van de werf op het vlak van uitvoering van de werken per perceel. Dit </w:t>
            </w:r>
            <w:r w:rsidR="006D682A">
              <w:rPr>
                <w:rFonts w:cstheme="minorHAnsi"/>
                <w:sz w:val="20"/>
                <w:szCs w:val="20"/>
                <w:lang w:val="nl-BE"/>
              </w:rPr>
              <w:t xml:space="preserve">wordt </w:t>
            </w:r>
            <w:r w:rsidRPr="00274DA0">
              <w:rPr>
                <w:rFonts w:cstheme="minorHAnsi"/>
                <w:sz w:val="20"/>
                <w:szCs w:val="20"/>
                <w:lang w:val="nl-BE"/>
              </w:rPr>
              <w:t xml:space="preserve">geïllustreerd met beeldmateriaal van de werf. </w:t>
            </w:r>
          </w:p>
        </w:tc>
        <w:tc>
          <w:tcPr>
            <w:tcW w:w="3473" w:type="dxa"/>
          </w:tcPr>
          <w:p w14:paraId="380ABDE1" w14:textId="27545406" w:rsidR="00DE4858" w:rsidRPr="006D682A" w:rsidRDefault="000C5894" w:rsidP="009949F0">
            <w:pPr>
              <w:spacing w:after="0"/>
              <w:rPr>
                <w:sz w:val="20"/>
                <w:lang w:val="nl-BE"/>
              </w:rPr>
            </w:pPr>
            <w:r w:rsidRPr="006D682A">
              <w:rPr>
                <w:sz w:val="20"/>
                <w:lang w:val="nl-BE"/>
              </w:rPr>
              <w:t>2_Planning</w:t>
            </w:r>
            <w:r w:rsidR="00FD40A7">
              <w:rPr>
                <w:sz w:val="20"/>
                <w:lang w:val="nl-BE"/>
              </w:rPr>
              <w:t>Werf</w:t>
            </w:r>
            <w:r w:rsidRPr="006D682A">
              <w:rPr>
                <w:sz w:val="20"/>
                <w:lang w:val="nl-BE"/>
              </w:rPr>
              <w:t>_naamvoorziening</w:t>
            </w:r>
          </w:p>
        </w:tc>
        <w:tc>
          <w:tcPr>
            <w:tcW w:w="1012" w:type="dxa"/>
          </w:tcPr>
          <w:p w14:paraId="380ABDE2" w14:textId="77777777" w:rsidR="00DE4858" w:rsidRPr="006D682A" w:rsidRDefault="00DE4858" w:rsidP="009949F0">
            <w:pPr>
              <w:spacing w:after="0"/>
              <w:rPr>
                <w:sz w:val="20"/>
                <w:lang w:val="nl-BE"/>
              </w:rPr>
            </w:pPr>
          </w:p>
        </w:tc>
        <w:tc>
          <w:tcPr>
            <w:tcW w:w="1501" w:type="dxa"/>
          </w:tcPr>
          <w:p w14:paraId="380ABDE3" w14:textId="77777777" w:rsidR="00DE4858" w:rsidRPr="006D682A" w:rsidRDefault="00DE4858" w:rsidP="009949F0">
            <w:pPr>
              <w:spacing w:after="0"/>
              <w:rPr>
                <w:sz w:val="20"/>
                <w:lang w:val="nl-BE"/>
              </w:rPr>
            </w:pPr>
          </w:p>
        </w:tc>
        <w:tc>
          <w:tcPr>
            <w:tcW w:w="611" w:type="dxa"/>
          </w:tcPr>
          <w:p w14:paraId="380ABDE4" w14:textId="77777777" w:rsidR="00DE4858" w:rsidRPr="0040243B" w:rsidRDefault="00DE4858" w:rsidP="009949F0">
            <w:pPr>
              <w:spacing w:after="0"/>
              <w:rPr>
                <w:lang w:val="nl-BE"/>
              </w:rPr>
            </w:pPr>
          </w:p>
        </w:tc>
      </w:tr>
      <w:tr w:rsidR="00FD40A7" w:rsidRPr="0040243B" w14:paraId="449FD6C5" w14:textId="77777777" w:rsidTr="000C5894">
        <w:tc>
          <w:tcPr>
            <w:tcW w:w="440" w:type="dxa"/>
          </w:tcPr>
          <w:p w14:paraId="0027CECC" w14:textId="7C2CF020" w:rsidR="00FD40A7" w:rsidRPr="006D682A" w:rsidRDefault="00FD40A7" w:rsidP="009949F0">
            <w:pPr>
              <w:spacing w:after="0"/>
              <w:rPr>
                <w:sz w:val="20"/>
              </w:rPr>
            </w:pPr>
            <w:r>
              <w:rPr>
                <w:sz w:val="20"/>
              </w:rPr>
              <w:t>3</w:t>
            </w:r>
          </w:p>
        </w:tc>
        <w:tc>
          <w:tcPr>
            <w:tcW w:w="2645" w:type="dxa"/>
          </w:tcPr>
          <w:p w14:paraId="12351C30" w14:textId="7E1D66EF" w:rsidR="00FD40A7" w:rsidRPr="00FD40A7" w:rsidRDefault="00FD40A7" w:rsidP="009949F0">
            <w:pPr>
              <w:spacing w:after="0"/>
              <w:rPr>
                <w:rFonts w:cstheme="minorHAnsi"/>
                <w:b/>
                <w:sz w:val="20"/>
                <w:szCs w:val="20"/>
                <w:lang w:val="nl-BE"/>
              </w:rPr>
            </w:pPr>
            <w:r w:rsidRPr="00FD40A7">
              <w:rPr>
                <w:rFonts w:cstheme="minorHAnsi"/>
                <w:b/>
                <w:sz w:val="20"/>
                <w:szCs w:val="20"/>
                <w:lang w:val="nl-BE"/>
              </w:rPr>
              <w:t>de planning van de ingebruikname van de infrastructuur die met het project of, in voorkomend geval, per projectonderdeel wordt gerealiseerd</w:t>
            </w:r>
          </w:p>
        </w:tc>
        <w:tc>
          <w:tcPr>
            <w:tcW w:w="4536" w:type="dxa"/>
          </w:tcPr>
          <w:p w14:paraId="1A8725A2" w14:textId="77777777" w:rsidR="00FD40A7" w:rsidRPr="00FD40A7" w:rsidRDefault="00FD40A7" w:rsidP="006D682A">
            <w:pPr>
              <w:tabs>
                <w:tab w:val="left" w:pos="-1440"/>
                <w:tab w:val="left" w:pos="-720"/>
                <w:tab w:val="center" w:pos="4253"/>
                <w:tab w:val="right" w:pos="8222"/>
              </w:tabs>
              <w:spacing w:after="0" w:line="240" w:lineRule="auto"/>
              <w:rPr>
                <w:rFonts w:cstheme="minorHAnsi"/>
                <w:sz w:val="20"/>
                <w:szCs w:val="20"/>
                <w:lang w:val="nl-BE"/>
              </w:rPr>
            </w:pPr>
          </w:p>
        </w:tc>
        <w:tc>
          <w:tcPr>
            <w:tcW w:w="3473" w:type="dxa"/>
          </w:tcPr>
          <w:p w14:paraId="4DBB6ACD" w14:textId="5950F372" w:rsidR="00FD40A7" w:rsidRPr="00FD40A7" w:rsidRDefault="00FD40A7" w:rsidP="004F7934">
            <w:pPr>
              <w:spacing w:after="0"/>
              <w:rPr>
                <w:sz w:val="20"/>
                <w:lang w:val="nl-BE"/>
              </w:rPr>
            </w:pPr>
            <w:r>
              <w:rPr>
                <w:sz w:val="20"/>
                <w:lang w:val="nl-BE"/>
              </w:rPr>
              <w:t>3_Planning</w:t>
            </w:r>
            <w:r w:rsidR="004F7934">
              <w:rPr>
                <w:sz w:val="20"/>
                <w:lang w:val="nl-BE"/>
              </w:rPr>
              <w:t>Ingebruikname_naamvoorziening</w:t>
            </w:r>
          </w:p>
        </w:tc>
        <w:tc>
          <w:tcPr>
            <w:tcW w:w="1012" w:type="dxa"/>
          </w:tcPr>
          <w:p w14:paraId="29FD2818" w14:textId="77777777" w:rsidR="00FD40A7" w:rsidRPr="00FD40A7" w:rsidRDefault="00FD40A7" w:rsidP="009949F0">
            <w:pPr>
              <w:spacing w:after="0"/>
              <w:rPr>
                <w:sz w:val="20"/>
                <w:lang w:val="nl-BE"/>
              </w:rPr>
            </w:pPr>
          </w:p>
        </w:tc>
        <w:tc>
          <w:tcPr>
            <w:tcW w:w="1501" w:type="dxa"/>
          </w:tcPr>
          <w:p w14:paraId="6FF7F097" w14:textId="77777777" w:rsidR="00FD40A7" w:rsidRPr="00FD40A7" w:rsidRDefault="00FD40A7" w:rsidP="009949F0">
            <w:pPr>
              <w:spacing w:after="0"/>
              <w:rPr>
                <w:sz w:val="20"/>
                <w:lang w:val="nl-BE"/>
              </w:rPr>
            </w:pPr>
          </w:p>
        </w:tc>
        <w:tc>
          <w:tcPr>
            <w:tcW w:w="611" w:type="dxa"/>
          </w:tcPr>
          <w:p w14:paraId="15D5C2D3" w14:textId="77777777" w:rsidR="00FD40A7" w:rsidRPr="00FD40A7" w:rsidRDefault="00FD40A7" w:rsidP="009949F0">
            <w:pPr>
              <w:spacing w:after="0"/>
              <w:rPr>
                <w:lang w:val="nl-BE"/>
              </w:rPr>
            </w:pPr>
          </w:p>
        </w:tc>
      </w:tr>
    </w:tbl>
    <w:p w14:paraId="380ABE10" w14:textId="7956B86E" w:rsidR="005A6CC4" w:rsidRDefault="005A6CC4"/>
    <w:p w14:paraId="0EEE4AE0" w14:textId="7E0EA09D" w:rsidR="007A735D" w:rsidRDefault="007A735D"/>
    <w:p w14:paraId="1234ABBC" w14:textId="77777777" w:rsidR="007A735D" w:rsidRDefault="007A735D"/>
    <w:p w14:paraId="380ABE11" w14:textId="7F06AAF5" w:rsidR="005A6CC4" w:rsidRPr="006D682A" w:rsidRDefault="005A6CC4" w:rsidP="000A42CD">
      <w:pPr>
        <w:tabs>
          <w:tab w:val="left" w:pos="-1440"/>
          <w:tab w:val="left" w:pos="-720"/>
          <w:tab w:val="center" w:pos="4253"/>
          <w:tab w:val="right" w:pos="8222"/>
        </w:tabs>
        <w:spacing w:after="0" w:line="240" w:lineRule="auto"/>
        <w:rPr>
          <w:rFonts w:eastAsia="Calibri" w:cstheme="minorHAnsi"/>
          <w:b/>
          <w:spacing w:val="-3"/>
          <w:sz w:val="20"/>
          <w:szCs w:val="20"/>
        </w:rPr>
      </w:pPr>
      <w:r w:rsidRPr="006D682A">
        <w:rPr>
          <w:rFonts w:eastAsia="Calibri" w:cstheme="minorHAnsi"/>
          <w:b/>
          <w:spacing w:val="-3"/>
          <w:sz w:val="20"/>
          <w:szCs w:val="20"/>
        </w:rPr>
        <w:t>De aanvrager houdt de volgende stukken ter beschikking</w:t>
      </w:r>
      <w:r w:rsidR="00126FDB">
        <w:rPr>
          <w:rFonts w:eastAsia="Calibri" w:cstheme="minorHAnsi"/>
          <w:b/>
          <w:spacing w:val="-3"/>
          <w:sz w:val="20"/>
          <w:szCs w:val="20"/>
        </w:rPr>
        <w:t xml:space="preserve"> of bezorgt die stukken aan het Fonds als dat daarom verzoekt</w:t>
      </w:r>
      <w:r w:rsidR="000A42CD" w:rsidRPr="006D682A">
        <w:rPr>
          <w:rFonts w:eastAsia="Calibri" w:cstheme="minorHAnsi"/>
          <w:b/>
          <w:spacing w:val="-3"/>
          <w:sz w:val="20"/>
          <w:szCs w:val="20"/>
        </w:rPr>
        <w:t xml:space="preserve">: </w:t>
      </w:r>
    </w:p>
    <w:p w14:paraId="330097D9" w14:textId="6DCE0F1F" w:rsidR="004F7934" w:rsidRPr="000A42CD" w:rsidRDefault="004F7934" w:rsidP="000A42CD">
      <w:pPr>
        <w:tabs>
          <w:tab w:val="left" w:pos="-1440"/>
          <w:tab w:val="left" w:pos="-720"/>
          <w:tab w:val="center" w:pos="4253"/>
          <w:tab w:val="right" w:pos="8222"/>
        </w:tabs>
        <w:spacing w:after="0" w:line="240" w:lineRule="auto"/>
        <w:rPr>
          <w:rFonts w:eastAsia="Calibri" w:cstheme="minorHAnsi"/>
          <w:spacing w:val="-3"/>
          <w:sz w:val="20"/>
          <w:szCs w:val="20"/>
        </w:rPr>
      </w:pPr>
    </w:p>
    <w:tbl>
      <w:tblPr>
        <w:tblStyle w:val="Tabelraster"/>
        <w:tblW w:w="0" w:type="auto"/>
        <w:tblLook w:val="04A0" w:firstRow="1" w:lastRow="0" w:firstColumn="1" w:lastColumn="0" w:noHBand="0" w:noVBand="1"/>
      </w:tblPr>
      <w:tblGrid>
        <w:gridCol w:w="440"/>
        <w:gridCol w:w="2567"/>
        <w:gridCol w:w="4339"/>
        <w:gridCol w:w="3873"/>
        <w:gridCol w:w="1075"/>
        <w:gridCol w:w="1325"/>
        <w:gridCol w:w="599"/>
      </w:tblGrid>
      <w:tr w:rsidR="00126FDB" w:rsidRPr="0040243B" w14:paraId="0DDB0356" w14:textId="77777777" w:rsidTr="004F7934">
        <w:tc>
          <w:tcPr>
            <w:tcW w:w="441" w:type="dxa"/>
          </w:tcPr>
          <w:p w14:paraId="33E7F784" w14:textId="19A81277" w:rsidR="00126FDB" w:rsidRDefault="00126FDB" w:rsidP="00126FDB">
            <w:pPr>
              <w:spacing w:after="0"/>
            </w:pPr>
            <w:r w:rsidRPr="006D682A">
              <w:rPr>
                <w:sz w:val="20"/>
                <w:lang w:val="nl-BE"/>
              </w:rPr>
              <w:t>4</w:t>
            </w:r>
          </w:p>
        </w:tc>
        <w:tc>
          <w:tcPr>
            <w:tcW w:w="2605" w:type="dxa"/>
          </w:tcPr>
          <w:p w14:paraId="650F5A9E" w14:textId="04D297CE" w:rsidR="00126FDB" w:rsidRPr="00834D2A" w:rsidRDefault="00126FDB" w:rsidP="00126FDB">
            <w:pPr>
              <w:spacing w:after="0"/>
              <w:rPr>
                <w:rFonts w:cstheme="minorHAnsi"/>
                <w:b/>
                <w:sz w:val="20"/>
                <w:szCs w:val="20"/>
              </w:rPr>
            </w:pPr>
            <w:r>
              <w:rPr>
                <w:rFonts w:cstheme="minorHAnsi"/>
                <w:b/>
                <w:sz w:val="20"/>
                <w:szCs w:val="20"/>
                <w:lang w:val="nl-BE"/>
              </w:rPr>
              <w:t>Overzicht van de gunningen</w:t>
            </w:r>
          </w:p>
        </w:tc>
        <w:tc>
          <w:tcPr>
            <w:tcW w:w="4425" w:type="dxa"/>
          </w:tcPr>
          <w:p w14:paraId="19144D2C" w14:textId="1E1665EE" w:rsidR="00126FDB" w:rsidRPr="00126FDB" w:rsidRDefault="00126FDB" w:rsidP="00126FDB">
            <w:pPr>
              <w:spacing w:after="0" w:line="240" w:lineRule="auto"/>
              <w:rPr>
                <w:rFonts w:cstheme="minorHAnsi"/>
                <w:sz w:val="20"/>
                <w:szCs w:val="20"/>
                <w:lang w:val="nl-BE"/>
              </w:rPr>
            </w:pPr>
            <w:r>
              <w:rPr>
                <w:rFonts w:cstheme="minorHAnsi"/>
                <w:sz w:val="20"/>
                <w:szCs w:val="20"/>
                <w:lang w:val="nl-BE"/>
              </w:rPr>
              <w:t>E</w:t>
            </w:r>
            <w:r w:rsidRPr="00807142">
              <w:rPr>
                <w:rFonts w:cstheme="minorHAnsi"/>
                <w:sz w:val="20"/>
                <w:szCs w:val="20"/>
                <w:lang w:val="nl-BE"/>
              </w:rPr>
              <w:t>en overzicht van de gunningen, opgemaakt op basis van een model dat door het Fonds wordt ter beschikking gesteld</w:t>
            </w:r>
          </w:p>
        </w:tc>
        <w:tc>
          <w:tcPr>
            <w:tcW w:w="3651" w:type="dxa"/>
          </w:tcPr>
          <w:p w14:paraId="75F9C262" w14:textId="77777777" w:rsidR="00126FDB" w:rsidRDefault="00126FDB" w:rsidP="00126FDB">
            <w:pPr>
              <w:spacing w:after="0"/>
              <w:rPr>
                <w:sz w:val="20"/>
                <w:lang w:val="nl-BE"/>
              </w:rPr>
            </w:pPr>
            <w:r w:rsidRPr="006D682A">
              <w:rPr>
                <w:sz w:val="20"/>
                <w:lang w:val="nl-BE"/>
              </w:rPr>
              <w:t>4_Overzicht_gunningen_naamvoorziening</w:t>
            </w:r>
          </w:p>
          <w:p w14:paraId="3AE1486F" w14:textId="15E8AB4C" w:rsidR="004C69F4" w:rsidRPr="004C69F4" w:rsidRDefault="004C69F4" w:rsidP="00126FDB">
            <w:pPr>
              <w:spacing w:after="0"/>
              <w:rPr>
                <w:lang w:val="nl-BE"/>
              </w:rPr>
            </w:pPr>
            <w:r w:rsidRPr="00EA40B9">
              <w:rPr>
                <w:rFonts w:cstheme="minorHAnsi"/>
                <w:b/>
                <w:sz w:val="20"/>
                <w:szCs w:val="20"/>
                <w:lang w:val="nl-BE"/>
              </w:rPr>
              <w:t>Een sjabloon wordt momenteel uitgewerkt en zal begin 2018 beschikbaar zijn</w:t>
            </w:r>
            <w:r>
              <w:rPr>
                <w:rFonts w:cstheme="minorHAnsi"/>
                <w:b/>
                <w:sz w:val="20"/>
                <w:szCs w:val="20"/>
                <w:lang w:val="nl-BE"/>
              </w:rPr>
              <w:t>.</w:t>
            </w:r>
            <w:bookmarkStart w:id="0" w:name="_GoBack"/>
            <w:bookmarkEnd w:id="0"/>
          </w:p>
        </w:tc>
        <w:tc>
          <w:tcPr>
            <w:tcW w:w="1106" w:type="dxa"/>
          </w:tcPr>
          <w:p w14:paraId="6FA48DAF" w14:textId="314A9622" w:rsidR="00126FDB" w:rsidRPr="0040243B" w:rsidRDefault="00126FDB" w:rsidP="00126FDB">
            <w:pPr>
              <w:spacing w:after="0"/>
            </w:pPr>
            <w:r w:rsidRPr="006D682A">
              <w:rPr>
                <w:sz w:val="20"/>
                <w:lang w:val="nl-BE"/>
              </w:rPr>
              <w:t xml:space="preserve">Ja </w:t>
            </w:r>
          </w:p>
        </w:tc>
        <w:tc>
          <w:tcPr>
            <w:tcW w:w="1374" w:type="dxa"/>
          </w:tcPr>
          <w:p w14:paraId="16DC57BB" w14:textId="77777777" w:rsidR="00126FDB" w:rsidRPr="0040243B" w:rsidRDefault="00126FDB" w:rsidP="00126FDB">
            <w:pPr>
              <w:spacing w:after="0"/>
            </w:pPr>
          </w:p>
        </w:tc>
        <w:tc>
          <w:tcPr>
            <w:tcW w:w="616" w:type="dxa"/>
          </w:tcPr>
          <w:p w14:paraId="1E1E5CCE" w14:textId="685ED897" w:rsidR="00126FDB" w:rsidRDefault="00126FDB" w:rsidP="00126FDB">
            <w:pPr>
              <w:spacing w:after="0"/>
            </w:pPr>
          </w:p>
        </w:tc>
      </w:tr>
      <w:tr w:rsidR="00126FDB" w:rsidRPr="0040243B" w14:paraId="1848765B" w14:textId="77777777" w:rsidTr="00126FDB">
        <w:tc>
          <w:tcPr>
            <w:tcW w:w="441" w:type="dxa"/>
          </w:tcPr>
          <w:p w14:paraId="5E025750" w14:textId="77777777" w:rsidR="00126FDB" w:rsidRPr="006D682A" w:rsidRDefault="00126FDB" w:rsidP="006764AF">
            <w:pPr>
              <w:spacing w:after="0"/>
              <w:rPr>
                <w:sz w:val="20"/>
                <w:lang w:val="nl-BE"/>
              </w:rPr>
            </w:pPr>
            <w:r w:rsidRPr="006D682A">
              <w:rPr>
                <w:sz w:val="20"/>
                <w:lang w:val="nl-BE"/>
              </w:rPr>
              <w:t>6</w:t>
            </w:r>
          </w:p>
        </w:tc>
        <w:tc>
          <w:tcPr>
            <w:tcW w:w="2605" w:type="dxa"/>
          </w:tcPr>
          <w:p w14:paraId="1ADC6EFB" w14:textId="77777777" w:rsidR="00126FDB" w:rsidRPr="006D682A" w:rsidRDefault="00126FDB" w:rsidP="006764AF">
            <w:pPr>
              <w:spacing w:after="0" w:line="240" w:lineRule="auto"/>
              <w:rPr>
                <w:rFonts w:cstheme="minorHAnsi"/>
                <w:b/>
                <w:sz w:val="20"/>
                <w:szCs w:val="20"/>
                <w:lang w:val="nl-BE"/>
              </w:rPr>
            </w:pPr>
            <w:r w:rsidRPr="006D682A">
              <w:rPr>
                <w:rFonts w:cstheme="minorHAnsi"/>
                <w:b/>
                <w:sz w:val="20"/>
                <w:szCs w:val="20"/>
                <w:lang w:val="nl-BE"/>
              </w:rPr>
              <w:t xml:space="preserve">Een geactualiseerd programma van eisen op het vlak van comfort en gebruik van energie, water en materialen. </w:t>
            </w:r>
          </w:p>
          <w:p w14:paraId="159A61A3" w14:textId="77777777" w:rsidR="00126FDB" w:rsidRPr="005A6CC4" w:rsidRDefault="00126FDB" w:rsidP="006764AF">
            <w:pPr>
              <w:spacing w:after="0" w:line="240" w:lineRule="auto"/>
              <w:rPr>
                <w:rFonts w:cstheme="minorHAnsi"/>
                <w:b/>
                <w:sz w:val="20"/>
                <w:szCs w:val="20"/>
                <w:lang w:val="nl-BE"/>
              </w:rPr>
            </w:pPr>
          </w:p>
        </w:tc>
        <w:tc>
          <w:tcPr>
            <w:tcW w:w="4425" w:type="dxa"/>
          </w:tcPr>
          <w:p w14:paraId="5EA06482" w14:textId="77777777" w:rsidR="00126FDB" w:rsidRPr="005A6CC4" w:rsidRDefault="00126FDB" w:rsidP="006764AF">
            <w:pPr>
              <w:spacing w:after="0" w:line="240" w:lineRule="auto"/>
              <w:rPr>
                <w:rFonts w:cstheme="minorHAnsi"/>
                <w:sz w:val="20"/>
                <w:szCs w:val="20"/>
                <w:lang w:val="nl-BE"/>
              </w:rPr>
            </w:pPr>
            <w:r w:rsidRPr="006D682A">
              <w:rPr>
                <w:rFonts w:cstheme="minorHAnsi"/>
                <w:sz w:val="20"/>
                <w:szCs w:val="20"/>
                <w:lang w:val="nl-BE"/>
              </w:rPr>
              <w:t>Dit is een actualisatie van het initieel programma van eisen uit het aanvraagdossier van de subsidiebelofte. Mogelijke wijzigingen worden aangeduid en opgenomen in het verslag (stuk 1) met bijhorende motivatie voor die wijziging.</w:t>
            </w:r>
            <w:r>
              <w:rPr>
                <w:rFonts w:cstheme="minorHAnsi"/>
                <w:sz w:val="20"/>
                <w:szCs w:val="20"/>
                <w:lang w:val="nl-BE"/>
              </w:rPr>
              <w:t xml:space="preserve"> </w:t>
            </w:r>
          </w:p>
        </w:tc>
        <w:tc>
          <w:tcPr>
            <w:tcW w:w="3651" w:type="dxa"/>
          </w:tcPr>
          <w:p w14:paraId="4A3CB534" w14:textId="77777777" w:rsidR="00126FDB" w:rsidRPr="006D682A" w:rsidRDefault="00126FDB" w:rsidP="006764AF">
            <w:pPr>
              <w:spacing w:after="0"/>
              <w:rPr>
                <w:sz w:val="20"/>
                <w:lang w:val="nl-BE"/>
              </w:rPr>
            </w:pPr>
            <w:r w:rsidRPr="006D682A">
              <w:rPr>
                <w:sz w:val="20"/>
                <w:lang w:val="nl-BE"/>
              </w:rPr>
              <w:t>6_PVE_geactualiseerd_naamvoorziening</w:t>
            </w:r>
          </w:p>
        </w:tc>
        <w:tc>
          <w:tcPr>
            <w:tcW w:w="1106" w:type="dxa"/>
          </w:tcPr>
          <w:p w14:paraId="16006DE6" w14:textId="77777777" w:rsidR="00126FDB" w:rsidRPr="006D682A" w:rsidRDefault="00126FDB" w:rsidP="006764AF">
            <w:pPr>
              <w:spacing w:after="0"/>
              <w:rPr>
                <w:sz w:val="20"/>
                <w:lang w:val="nl-BE"/>
              </w:rPr>
            </w:pPr>
          </w:p>
        </w:tc>
        <w:tc>
          <w:tcPr>
            <w:tcW w:w="1374" w:type="dxa"/>
          </w:tcPr>
          <w:p w14:paraId="2984DA83" w14:textId="77777777" w:rsidR="00126FDB" w:rsidRPr="006D682A" w:rsidRDefault="00126FDB" w:rsidP="006764AF">
            <w:pPr>
              <w:spacing w:after="0"/>
              <w:rPr>
                <w:sz w:val="20"/>
                <w:lang w:val="nl-BE"/>
              </w:rPr>
            </w:pPr>
          </w:p>
        </w:tc>
        <w:tc>
          <w:tcPr>
            <w:tcW w:w="616" w:type="dxa"/>
          </w:tcPr>
          <w:p w14:paraId="68BF91C7" w14:textId="77777777" w:rsidR="00126FDB" w:rsidRPr="0040243B" w:rsidRDefault="00126FDB" w:rsidP="006764AF">
            <w:pPr>
              <w:spacing w:after="0"/>
              <w:rPr>
                <w:lang w:val="nl-BE"/>
              </w:rPr>
            </w:pPr>
          </w:p>
        </w:tc>
      </w:tr>
      <w:tr w:rsidR="00126FDB" w:rsidRPr="0040243B" w14:paraId="6ACA88B0" w14:textId="77777777" w:rsidTr="00126FDB">
        <w:tc>
          <w:tcPr>
            <w:tcW w:w="441" w:type="dxa"/>
          </w:tcPr>
          <w:p w14:paraId="2EF14C96" w14:textId="77777777" w:rsidR="00126FDB" w:rsidRPr="006D682A" w:rsidRDefault="00126FDB" w:rsidP="006764AF">
            <w:pPr>
              <w:spacing w:after="0"/>
              <w:rPr>
                <w:sz w:val="20"/>
                <w:lang w:val="nl-BE"/>
              </w:rPr>
            </w:pPr>
            <w:r w:rsidRPr="006D682A">
              <w:rPr>
                <w:sz w:val="20"/>
                <w:lang w:val="nl-BE"/>
              </w:rPr>
              <w:t>7</w:t>
            </w:r>
          </w:p>
        </w:tc>
        <w:tc>
          <w:tcPr>
            <w:tcW w:w="2605" w:type="dxa"/>
          </w:tcPr>
          <w:p w14:paraId="7A13F3ED" w14:textId="77777777" w:rsidR="00126FDB" w:rsidRPr="0040243B" w:rsidRDefault="00126FDB" w:rsidP="006764AF">
            <w:pPr>
              <w:spacing w:after="0"/>
              <w:rPr>
                <w:rFonts w:cstheme="minorHAnsi"/>
                <w:b/>
                <w:sz w:val="20"/>
                <w:szCs w:val="20"/>
                <w:lang w:val="nl-BE"/>
              </w:rPr>
            </w:pPr>
            <w:r w:rsidRPr="0040243B">
              <w:rPr>
                <w:rFonts w:cstheme="minorHAnsi"/>
                <w:b/>
                <w:spacing w:val="-3"/>
                <w:sz w:val="20"/>
                <w:szCs w:val="20"/>
                <w:lang w:val="nl-BE"/>
              </w:rPr>
              <w:t>Documenten ter staving van het duurzaam bouwen</w:t>
            </w:r>
          </w:p>
        </w:tc>
        <w:tc>
          <w:tcPr>
            <w:tcW w:w="4425" w:type="dxa"/>
          </w:tcPr>
          <w:p w14:paraId="6A81B857" w14:textId="77777777" w:rsidR="00126FDB" w:rsidRPr="005A6CC4" w:rsidRDefault="00126FDB" w:rsidP="006764AF">
            <w:pPr>
              <w:pStyle w:val="Lijstalinea"/>
              <w:numPr>
                <w:ilvl w:val="0"/>
                <w:numId w:val="20"/>
              </w:numPr>
              <w:tabs>
                <w:tab w:val="left" w:pos="-1440"/>
                <w:tab w:val="left" w:pos="-720"/>
                <w:tab w:val="center" w:pos="4253"/>
                <w:tab w:val="right" w:pos="8222"/>
              </w:tabs>
              <w:spacing w:after="0" w:line="240" w:lineRule="auto"/>
              <w:rPr>
                <w:rFonts w:cstheme="minorHAnsi"/>
                <w:spacing w:val="-3"/>
                <w:sz w:val="20"/>
                <w:szCs w:val="20"/>
                <w:lang w:val="nl-BE"/>
              </w:rPr>
            </w:pPr>
            <w:r>
              <w:rPr>
                <w:rFonts w:cstheme="minorHAnsi"/>
                <w:spacing w:val="-3"/>
                <w:sz w:val="20"/>
                <w:szCs w:val="20"/>
                <w:lang w:val="nl-BE"/>
              </w:rPr>
              <w:t>E</w:t>
            </w:r>
            <w:r w:rsidRPr="005A6CC4">
              <w:rPr>
                <w:rFonts w:cstheme="minorHAnsi"/>
                <w:spacing w:val="-3"/>
                <w:sz w:val="20"/>
                <w:szCs w:val="20"/>
                <w:lang w:val="nl-BE"/>
              </w:rPr>
              <w:t>en actualisatie van de afvinklijst duurzaam bouwen op basis van een model dat ter beschikking wordt gesteld door het Fonds;</w:t>
            </w:r>
          </w:p>
          <w:p w14:paraId="0D89DB84" w14:textId="77777777" w:rsidR="00126FDB" w:rsidRPr="0040243B" w:rsidRDefault="00126FDB" w:rsidP="006764AF">
            <w:pPr>
              <w:pStyle w:val="Lijstalinea"/>
              <w:numPr>
                <w:ilvl w:val="0"/>
                <w:numId w:val="20"/>
              </w:numPr>
              <w:tabs>
                <w:tab w:val="left" w:pos="-1440"/>
                <w:tab w:val="left" w:pos="-720"/>
                <w:tab w:val="center" w:pos="4253"/>
                <w:tab w:val="right" w:pos="8222"/>
              </w:tabs>
              <w:spacing w:after="0" w:line="240" w:lineRule="auto"/>
              <w:rPr>
                <w:rFonts w:cstheme="minorHAnsi"/>
                <w:sz w:val="20"/>
                <w:szCs w:val="20"/>
                <w:lang w:val="nl-BE"/>
              </w:rPr>
            </w:pPr>
            <w:r>
              <w:rPr>
                <w:rFonts w:cstheme="minorHAnsi"/>
                <w:spacing w:val="-3"/>
                <w:sz w:val="20"/>
                <w:szCs w:val="20"/>
                <w:lang w:val="nl-BE"/>
              </w:rPr>
              <w:t>S</w:t>
            </w:r>
            <w:r w:rsidRPr="005A6CC4">
              <w:rPr>
                <w:rFonts w:cstheme="minorHAnsi"/>
                <w:spacing w:val="-3"/>
                <w:sz w:val="20"/>
                <w:szCs w:val="20"/>
                <w:lang w:val="nl-BE"/>
              </w:rPr>
              <w:t>tudies of adviezen ter ondersteuning van de aangeduide criteria duurzaam bouwen, waaronder een document ter staving van de energieprestatieregelgeving (EPB).</w:t>
            </w:r>
            <w:r w:rsidRPr="005A6CC4">
              <w:rPr>
                <w:rFonts w:ascii="Verdana" w:hAnsi="Verdana" w:cs="Calibri"/>
                <w:spacing w:val="-3"/>
                <w:lang w:val="nl-BE"/>
              </w:rPr>
              <w:t xml:space="preserve">   </w:t>
            </w:r>
          </w:p>
        </w:tc>
        <w:tc>
          <w:tcPr>
            <w:tcW w:w="3651" w:type="dxa"/>
          </w:tcPr>
          <w:p w14:paraId="7CB71EBB" w14:textId="77777777" w:rsidR="00126FDB" w:rsidRPr="006D682A" w:rsidRDefault="00126FDB" w:rsidP="006764AF">
            <w:pPr>
              <w:spacing w:after="0"/>
              <w:rPr>
                <w:sz w:val="20"/>
                <w:lang w:val="nl-BE"/>
              </w:rPr>
            </w:pPr>
            <w:r w:rsidRPr="006D682A">
              <w:rPr>
                <w:sz w:val="20"/>
                <w:lang w:val="nl-BE"/>
              </w:rPr>
              <w:t>7_afvinklijst_naamvoorziening</w:t>
            </w:r>
          </w:p>
          <w:p w14:paraId="1822EC97" w14:textId="77777777" w:rsidR="00126FDB" w:rsidRPr="006D682A" w:rsidRDefault="00126FDB" w:rsidP="006764AF">
            <w:pPr>
              <w:spacing w:after="0"/>
              <w:rPr>
                <w:sz w:val="20"/>
                <w:lang w:val="nl-BE"/>
              </w:rPr>
            </w:pPr>
            <w:r w:rsidRPr="006D682A">
              <w:rPr>
                <w:sz w:val="20"/>
                <w:lang w:val="nl-BE"/>
              </w:rPr>
              <w:t>+ eventuele studies en adviezen</w:t>
            </w:r>
          </w:p>
        </w:tc>
        <w:tc>
          <w:tcPr>
            <w:tcW w:w="1106" w:type="dxa"/>
          </w:tcPr>
          <w:p w14:paraId="0EDB0BB0" w14:textId="77777777" w:rsidR="00126FDB" w:rsidRPr="006D682A" w:rsidRDefault="00126FDB" w:rsidP="006764AF">
            <w:pPr>
              <w:spacing w:after="0"/>
              <w:rPr>
                <w:sz w:val="20"/>
                <w:lang w:val="nl-BE"/>
              </w:rPr>
            </w:pPr>
            <w:r w:rsidRPr="006D682A">
              <w:rPr>
                <w:sz w:val="20"/>
                <w:lang w:val="nl-BE"/>
              </w:rPr>
              <w:t xml:space="preserve">Ja </w:t>
            </w:r>
          </w:p>
        </w:tc>
        <w:tc>
          <w:tcPr>
            <w:tcW w:w="1374" w:type="dxa"/>
          </w:tcPr>
          <w:p w14:paraId="045C2693" w14:textId="77777777" w:rsidR="00126FDB" w:rsidRPr="006D682A" w:rsidRDefault="00126FDB" w:rsidP="006764AF">
            <w:pPr>
              <w:spacing w:after="0"/>
              <w:rPr>
                <w:sz w:val="20"/>
                <w:lang w:val="nl-BE"/>
              </w:rPr>
            </w:pPr>
          </w:p>
        </w:tc>
        <w:tc>
          <w:tcPr>
            <w:tcW w:w="616" w:type="dxa"/>
          </w:tcPr>
          <w:p w14:paraId="5E407B64" w14:textId="77777777" w:rsidR="00126FDB" w:rsidRPr="0040243B" w:rsidRDefault="00126FDB" w:rsidP="006764AF">
            <w:pPr>
              <w:spacing w:after="0"/>
              <w:rPr>
                <w:lang w:val="nl-BE"/>
              </w:rPr>
            </w:pPr>
          </w:p>
        </w:tc>
      </w:tr>
      <w:tr w:rsidR="00126FDB" w:rsidRPr="0040243B" w14:paraId="4A7DA47C" w14:textId="77777777" w:rsidTr="00126FDB">
        <w:tc>
          <w:tcPr>
            <w:tcW w:w="441" w:type="dxa"/>
          </w:tcPr>
          <w:p w14:paraId="76EAAE36" w14:textId="77777777" w:rsidR="00126FDB" w:rsidRPr="006D682A" w:rsidRDefault="00126FDB" w:rsidP="006764AF">
            <w:pPr>
              <w:spacing w:after="0"/>
              <w:rPr>
                <w:sz w:val="20"/>
              </w:rPr>
            </w:pPr>
            <w:r>
              <w:rPr>
                <w:sz w:val="20"/>
              </w:rPr>
              <w:t>8</w:t>
            </w:r>
          </w:p>
        </w:tc>
        <w:tc>
          <w:tcPr>
            <w:tcW w:w="2605" w:type="dxa"/>
          </w:tcPr>
          <w:p w14:paraId="242A4B93" w14:textId="77777777" w:rsidR="00126FDB" w:rsidRPr="0040243B" w:rsidRDefault="00126FDB" w:rsidP="006764AF">
            <w:pPr>
              <w:spacing w:after="0"/>
              <w:rPr>
                <w:rFonts w:cstheme="minorHAnsi"/>
                <w:b/>
                <w:spacing w:val="-3"/>
                <w:sz w:val="20"/>
                <w:szCs w:val="20"/>
              </w:rPr>
            </w:pPr>
            <w:r>
              <w:rPr>
                <w:rFonts w:cstheme="minorHAnsi"/>
                <w:b/>
                <w:spacing w:val="-3"/>
                <w:sz w:val="20"/>
                <w:szCs w:val="20"/>
              </w:rPr>
              <w:t>E</w:t>
            </w:r>
            <w:r w:rsidRPr="00DA1ADE">
              <w:rPr>
                <w:rFonts w:cstheme="minorHAnsi"/>
                <w:b/>
                <w:spacing w:val="-3"/>
                <w:sz w:val="20"/>
                <w:szCs w:val="20"/>
              </w:rPr>
              <w:t>en geactualiseerd evaluatieformulier</w:t>
            </w:r>
          </w:p>
        </w:tc>
        <w:tc>
          <w:tcPr>
            <w:tcW w:w="4425" w:type="dxa"/>
          </w:tcPr>
          <w:p w14:paraId="05A206EB" w14:textId="77777777" w:rsidR="00126FDB" w:rsidRPr="00DA1ADE" w:rsidRDefault="00126FDB" w:rsidP="006764AF">
            <w:pPr>
              <w:pStyle w:val="Lijstalinea"/>
              <w:numPr>
                <w:ilvl w:val="0"/>
                <w:numId w:val="24"/>
              </w:numPr>
              <w:tabs>
                <w:tab w:val="left" w:pos="-1440"/>
                <w:tab w:val="left" w:pos="-720"/>
                <w:tab w:val="center" w:pos="4253"/>
                <w:tab w:val="right" w:pos="8222"/>
              </w:tabs>
              <w:spacing w:after="0" w:line="240" w:lineRule="auto"/>
              <w:rPr>
                <w:rFonts w:cstheme="minorHAnsi"/>
                <w:spacing w:val="-3"/>
                <w:sz w:val="20"/>
                <w:szCs w:val="20"/>
                <w:lang w:val="nl-BE"/>
              </w:rPr>
            </w:pPr>
            <w:r w:rsidRPr="00DA1ADE">
              <w:rPr>
                <w:rFonts w:cstheme="minorHAnsi"/>
                <w:spacing w:val="-3"/>
                <w:sz w:val="20"/>
                <w:szCs w:val="20"/>
                <w:lang w:val="nl-BE"/>
              </w:rPr>
              <w:t>een kostenraming van het project, per kostensoort, per bed, plaats of eenheid, en ten minste opgedeeld in de volgende vier onderdelen: ruwbouw, technische uitrusting, afwerking, losse uitrusting en de meubilering, waarbij de raming altijd exclusief btw en algemene onkosten is:</w:t>
            </w:r>
          </w:p>
          <w:p w14:paraId="33F027E9" w14:textId="77777777" w:rsidR="00126FDB" w:rsidRPr="00DA1ADE" w:rsidRDefault="00126FDB" w:rsidP="006764AF">
            <w:pPr>
              <w:pStyle w:val="Lijstalinea"/>
              <w:numPr>
                <w:ilvl w:val="0"/>
                <w:numId w:val="24"/>
              </w:numPr>
              <w:tabs>
                <w:tab w:val="left" w:pos="-1440"/>
                <w:tab w:val="left" w:pos="-720"/>
                <w:tab w:val="center" w:pos="4253"/>
                <w:tab w:val="right" w:pos="8222"/>
              </w:tabs>
              <w:spacing w:after="0" w:line="240" w:lineRule="auto"/>
              <w:rPr>
                <w:rFonts w:cstheme="minorHAnsi"/>
                <w:spacing w:val="-3"/>
                <w:sz w:val="20"/>
                <w:szCs w:val="20"/>
                <w:lang w:val="nl-BE"/>
              </w:rPr>
            </w:pPr>
            <w:r w:rsidRPr="00DA1ADE">
              <w:rPr>
                <w:rFonts w:cstheme="minorHAnsi"/>
                <w:spacing w:val="-3"/>
                <w:sz w:val="20"/>
                <w:szCs w:val="20"/>
                <w:lang w:val="nl-BE"/>
              </w:rPr>
              <w:t>de geraamde bouwkosten per m², per kostensoort en per bed, plaats of eenheid;</w:t>
            </w:r>
          </w:p>
          <w:p w14:paraId="1F37D483" w14:textId="77777777" w:rsidR="00126FDB" w:rsidRPr="00DA1ADE" w:rsidRDefault="00126FDB" w:rsidP="006764AF">
            <w:pPr>
              <w:pStyle w:val="Lijstalinea"/>
              <w:numPr>
                <w:ilvl w:val="0"/>
                <w:numId w:val="24"/>
              </w:numPr>
              <w:tabs>
                <w:tab w:val="left" w:pos="-1440"/>
                <w:tab w:val="left" w:pos="-720"/>
                <w:tab w:val="center" w:pos="4253"/>
                <w:tab w:val="right" w:pos="8222"/>
              </w:tabs>
              <w:spacing w:after="0" w:line="240" w:lineRule="auto"/>
              <w:rPr>
                <w:rFonts w:cstheme="minorHAnsi"/>
                <w:spacing w:val="-3"/>
                <w:sz w:val="20"/>
                <w:szCs w:val="20"/>
                <w:lang w:val="nl-BE"/>
              </w:rPr>
            </w:pPr>
            <w:r w:rsidRPr="00DA1ADE">
              <w:rPr>
                <w:rFonts w:cstheme="minorHAnsi"/>
                <w:spacing w:val="-3"/>
                <w:sz w:val="20"/>
                <w:szCs w:val="20"/>
                <w:lang w:val="nl-BE"/>
              </w:rPr>
              <w:t xml:space="preserve">de bruto- en netto-oppervlakteoverzichten. De bruto-oppervlakteberekening betreft een overzicht van de bestaande en toekomstige functionele oppervlakte van de aanvrager. Het </w:t>
            </w:r>
            <w:r w:rsidRPr="00DA1ADE">
              <w:rPr>
                <w:rFonts w:cstheme="minorHAnsi"/>
                <w:spacing w:val="-3"/>
                <w:sz w:val="20"/>
                <w:szCs w:val="20"/>
                <w:lang w:val="nl-BE"/>
              </w:rPr>
              <w:lastRenderedPageBreak/>
              <w:t>overzicht van de netto-oppervlakten betreft een lijst van de netto-oppervlakten van de functionele ruimten van het project;</w:t>
            </w:r>
          </w:p>
        </w:tc>
        <w:tc>
          <w:tcPr>
            <w:tcW w:w="3651" w:type="dxa"/>
          </w:tcPr>
          <w:p w14:paraId="51A81668" w14:textId="77777777" w:rsidR="00126FDB" w:rsidRDefault="00126FDB" w:rsidP="006764AF">
            <w:pPr>
              <w:spacing w:after="0"/>
              <w:rPr>
                <w:sz w:val="20"/>
                <w:lang w:val="nl-BE"/>
              </w:rPr>
            </w:pPr>
            <w:r>
              <w:rPr>
                <w:sz w:val="20"/>
                <w:lang w:val="nl-BE"/>
              </w:rPr>
              <w:lastRenderedPageBreak/>
              <w:t>8_evaluatieformulier_naamvoorziening</w:t>
            </w:r>
          </w:p>
          <w:p w14:paraId="7C582327" w14:textId="77777777" w:rsidR="008857AE" w:rsidRDefault="008857AE" w:rsidP="006764AF">
            <w:pPr>
              <w:spacing w:after="0"/>
              <w:rPr>
                <w:sz w:val="20"/>
                <w:lang w:val="nl-BE"/>
              </w:rPr>
            </w:pPr>
          </w:p>
          <w:p w14:paraId="3BE06847" w14:textId="2C096F16" w:rsidR="008857AE" w:rsidRPr="00DA1ADE" w:rsidRDefault="008857AE" w:rsidP="006764AF">
            <w:pPr>
              <w:spacing w:after="0"/>
              <w:rPr>
                <w:sz w:val="20"/>
                <w:lang w:val="nl-BE"/>
              </w:rPr>
            </w:pPr>
            <w:r w:rsidRPr="00EA40B9">
              <w:rPr>
                <w:rFonts w:cstheme="minorHAnsi"/>
                <w:b/>
                <w:sz w:val="20"/>
                <w:szCs w:val="20"/>
                <w:lang w:val="nl-BE"/>
              </w:rPr>
              <w:t>Een sjabloon wordt momenteel uitgewerkt en zal begin 2018 beschikbaar zijn</w:t>
            </w:r>
            <w:r>
              <w:rPr>
                <w:rFonts w:cstheme="minorHAnsi"/>
                <w:b/>
                <w:sz w:val="20"/>
                <w:szCs w:val="20"/>
                <w:lang w:val="nl-BE"/>
              </w:rPr>
              <w:t>.</w:t>
            </w:r>
          </w:p>
        </w:tc>
        <w:tc>
          <w:tcPr>
            <w:tcW w:w="1106" w:type="dxa"/>
          </w:tcPr>
          <w:p w14:paraId="2B0D3899" w14:textId="4F8D7774" w:rsidR="00126FDB" w:rsidRPr="003022EC" w:rsidRDefault="00126FDB" w:rsidP="006764AF">
            <w:pPr>
              <w:spacing w:after="0"/>
              <w:rPr>
                <w:sz w:val="20"/>
                <w:lang w:val="nl-BE"/>
              </w:rPr>
            </w:pPr>
          </w:p>
        </w:tc>
        <w:tc>
          <w:tcPr>
            <w:tcW w:w="1374" w:type="dxa"/>
          </w:tcPr>
          <w:p w14:paraId="35410007" w14:textId="77777777" w:rsidR="00126FDB" w:rsidRPr="003022EC" w:rsidRDefault="00126FDB" w:rsidP="006764AF">
            <w:pPr>
              <w:spacing w:after="0"/>
              <w:rPr>
                <w:sz w:val="20"/>
                <w:lang w:val="nl-BE"/>
              </w:rPr>
            </w:pPr>
          </w:p>
        </w:tc>
        <w:tc>
          <w:tcPr>
            <w:tcW w:w="616" w:type="dxa"/>
          </w:tcPr>
          <w:p w14:paraId="19AADA19" w14:textId="77777777" w:rsidR="00126FDB" w:rsidRPr="003022EC" w:rsidRDefault="00126FDB" w:rsidP="006764AF">
            <w:pPr>
              <w:spacing w:after="0"/>
              <w:rPr>
                <w:lang w:val="nl-BE"/>
              </w:rPr>
            </w:pPr>
          </w:p>
        </w:tc>
      </w:tr>
      <w:tr w:rsidR="00126FDB" w:rsidRPr="0040243B" w14:paraId="384204A3" w14:textId="77777777" w:rsidTr="00126FDB">
        <w:tc>
          <w:tcPr>
            <w:tcW w:w="441" w:type="dxa"/>
          </w:tcPr>
          <w:p w14:paraId="511BF3C0" w14:textId="77777777" w:rsidR="00126FDB" w:rsidRDefault="00126FDB" w:rsidP="006764AF">
            <w:pPr>
              <w:spacing w:after="0"/>
              <w:rPr>
                <w:sz w:val="20"/>
              </w:rPr>
            </w:pPr>
            <w:r>
              <w:rPr>
                <w:sz w:val="20"/>
              </w:rPr>
              <w:t>9</w:t>
            </w:r>
          </w:p>
        </w:tc>
        <w:tc>
          <w:tcPr>
            <w:tcW w:w="2605" w:type="dxa"/>
          </w:tcPr>
          <w:p w14:paraId="3862EA43" w14:textId="77777777" w:rsidR="00126FDB" w:rsidRPr="007F10B5" w:rsidRDefault="00126FDB" w:rsidP="006764AF">
            <w:pPr>
              <w:spacing w:after="0"/>
              <w:rPr>
                <w:rFonts w:cstheme="minorHAnsi"/>
                <w:b/>
                <w:spacing w:val="-3"/>
                <w:sz w:val="20"/>
                <w:szCs w:val="20"/>
                <w:lang w:val="nl-BE"/>
              </w:rPr>
            </w:pPr>
            <w:r w:rsidRPr="007F10B5">
              <w:rPr>
                <w:rFonts w:cstheme="minorHAnsi"/>
                <w:b/>
                <w:spacing w:val="-3"/>
                <w:sz w:val="20"/>
                <w:szCs w:val="20"/>
                <w:lang w:val="nl-BE"/>
              </w:rPr>
              <w:t>Het bewijs dat de integrale toegankelijkheid wordt gegarandeerd</w:t>
            </w:r>
          </w:p>
        </w:tc>
        <w:tc>
          <w:tcPr>
            <w:tcW w:w="4425" w:type="dxa"/>
          </w:tcPr>
          <w:p w14:paraId="162FE5DA" w14:textId="77777777" w:rsidR="008857AE" w:rsidRDefault="00126FDB" w:rsidP="006764AF">
            <w:pPr>
              <w:tabs>
                <w:tab w:val="left" w:pos="-1440"/>
                <w:tab w:val="left" w:pos="-720"/>
                <w:tab w:val="center" w:pos="4253"/>
                <w:tab w:val="right" w:pos="8222"/>
              </w:tabs>
              <w:spacing w:after="0" w:line="240" w:lineRule="auto"/>
              <w:rPr>
                <w:rFonts w:cstheme="minorHAnsi"/>
                <w:spacing w:val="-3"/>
                <w:sz w:val="20"/>
                <w:szCs w:val="20"/>
                <w:lang w:val="nl-BE"/>
              </w:rPr>
            </w:pPr>
            <w:r>
              <w:rPr>
                <w:rFonts w:cstheme="minorHAnsi"/>
                <w:spacing w:val="-3"/>
                <w:sz w:val="20"/>
                <w:szCs w:val="20"/>
                <w:lang w:val="nl-BE"/>
              </w:rPr>
              <w:t>Aantonen dat bij het ontwerp en de uitvoering werd rekening gehouden met het advies over de integrale toegankelijkheid verstrekt door Toegankelijk Vlaanderen</w:t>
            </w:r>
            <w:r w:rsidR="008857AE">
              <w:rPr>
                <w:rFonts w:cstheme="minorHAnsi"/>
                <w:spacing w:val="-3"/>
                <w:sz w:val="20"/>
                <w:szCs w:val="20"/>
                <w:lang w:val="nl-BE"/>
              </w:rPr>
              <w:t>:</w:t>
            </w:r>
          </w:p>
          <w:p w14:paraId="0564C9D1" w14:textId="77777777" w:rsidR="008857AE" w:rsidRDefault="008857AE" w:rsidP="008857AE">
            <w:pPr>
              <w:pStyle w:val="Lijstalinea"/>
              <w:numPr>
                <w:ilvl w:val="0"/>
                <w:numId w:val="26"/>
              </w:numPr>
              <w:tabs>
                <w:tab w:val="left" w:pos="-1440"/>
                <w:tab w:val="left" w:pos="-720"/>
                <w:tab w:val="center" w:pos="4253"/>
                <w:tab w:val="right" w:pos="8222"/>
              </w:tabs>
              <w:spacing w:after="0" w:line="240" w:lineRule="auto"/>
              <w:rPr>
                <w:rFonts w:cstheme="minorHAnsi"/>
                <w:spacing w:val="-3"/>
                <w:sz w:val="20"/>
                <w:szCs w:val="20"/>
                <w:lang w:val="nl-BE"/>
              </w:rPr>
            </w:pPr>
            <w:r>
              <w:rPr>
                <w:rFonts w:cstheme="minorHAnsi"/>
                <w:spacing w:val="-3"/>
                <w:sz w:val="20"/>
                <w:szCs w:val="20"/>
                <w:lang w:val="nl-BE"/>
              </w:rPr>
              <w:t>Het advies van Toegankelijk Vlaanderen op de plannen</w:t>
            </w:r>
          </w:p>
          <w:p w14:paraId="45C1DA31" w14:textId="0AA05288" w:rsidR="00126FDB" w:rsidRPr="008857AE" w:rsidRDefault="008857AE" w:rsidP="008857AE">
            <w:pPr>
              <w:pStyle w:val="Lijstalinea"/>
              <w:numPr>
                <w:ilvl w:val="0"/>
                <w:numId w:val="26"/>
              </w:numPr>
              <w:tabs>
                <w:tab w:val="left" w:pos="-1440"/>
                <w:tab w:val="left" w:pos="-720"/>
                <w:tab w:val="center" w:pos="4253"/>
                <w:tab w:val="right" w:pos="8222"/>
              </w:tabs>
              <w:spacing w:after="0" w:line="240" w:lineRule="auto"/>
              <w:rPr>
                <w:rFonts w:cstheme="minorHAnsi"/>
                <w:spacing w:val="-3"/>
                <w:sz w:val="20"/>
                <w:szCs w:val="20"/>
                <w:lang w:val="nl-BE"/>
              </w:rPr>
            </w:pPr>
            <w:r>
              <w:rPr>
                <w:rFonts w:cstheme="minorHAnsi"/>
                <w:spacing w:val="-3"/>
                <w:sz w:val="20"/>
                <w:szCs w:val="20"/>
                <w:lang w:val="nl-BE"/>
              </w:rPr>
              <w:t>Nota met duiding welk gevolg werd gegeven aan de opmerkingen in het advies van Toegankelijk Vlaanderen</w:t>
            </w:r>
          </w:p>
        </w:tc>
        <w:tc>
          <w:tcPr>
            <w:tcW w:w="3651" w:type="dxa"/>
          </w:tcPr>
          <w:p w14:paraId="6328BD70" w14:textId="77777777" w:rsidR="003022EC" w:rsidRDefault="00126FDB" w:rsidP="006764AF">
            <w:pPr>
              <w:spacing w:after="0"/>
              <w:rPr>
                <w:sz w:val="20"/>
                <w:lang w:val="nl-BE"/>
              </w:rPr>
            </w:pPr>
            <w:r>
              <w:rPr>
                <w:sz w:val="20"/>
                <w:lang w:val="nl-BE"/>
              </w:rPr>
              <w:t>9</w:t>
            </w:r>
            <w:r w:rsidR="003022EC">
              <w:rPr>
                <w:sz w:val="20"/>
                <w:lang w:val="nl-BE"/>
              </w:rPr>
              <w:t>a</w:t>
            </w:r>
            <w:r>
              <w:rPr>
                <w:sz w:val="20"/>
                <w:lang w:val="nl-BE"/>
              </w:rPr>
              <w:t>_</w:t>
            </w:r>
            <w:r w:rsidR="003022EC">
              <w:rPr>
                <w:sz w:val="20"/>
                <w:lang w:val="nl-BE"/>
              </w:rPr>
              <w:t>advies</w:t>
            </w:r>
            <w:r>
              <w:rPr>
                <w:sz w:val="20"/>
                <w:lang w:val="nl-BE"/>
              </w:rPr>
              <w:t>toegankelijkheid_naamvoorziening</w:t>
            </w:r>
          </w:p>
          <w:p w14:paraId="38DC5913" w14:textId="01A38B6A" w:rsidR="00126FDB" w:rsidRPr="00987499" w:rsidRDefault="003022EC" w:rsidP="003022EC">
            <w:pPr>
              <w:spacing w:after="0"/>
              <w:rPr>
                <w:sz w:val="20"/>
                <w:lang w:val="nl-BE"/>
              </w:rPr>
            </w:pPr>
            <w:r>
              <w:rPr>
                <w:sz w:val="20"/>
                <w:lang w:val="nl-BE"/>
              </w:rPr>
              <w:t>9</w:t>
            </w:r>
            <w:r>
              <w:rPr>
                <w:sz w:val="20"/>
                <w:lang w:val="nl-BE"/>
              </w:rPr>
              <w:t>b</w:t>
            </w:r>
            <w:r>
              <w:rPr>
                <w:sz w:val="20"/>
                <w:lang w:val="nl-BE"/>
              </w:rPr>
              <w:t>_</w:t>
            </w:r>
            <w:r>
              <w:rPr>
                <w:sz w:val="20"/>
                <w:lang w:val="nl-BE"/>
              </w:rPr>
              <w:t>nota</w:t>
            </w:r>
            <w:r>
              <w:rPr>
                <w:sz w:val="20"/>
                <w:lang w:val="nl-BE"/>
              </w:rPr>
              <w:t>toegankelijkheid_naamvoorziening</w:t>
            </w:r>
          </w:p>
        </w:tc>
        <w:tc>
          <w:tcPr>
            <w:tcW w:w="1106" w:type="dxa"/>
          </w:tcPr>
          <w:p w14:paraId="78520E7B" w14:textId="77777777" w:rsidR="00126FDB" w:rsidRPr="00987499" w:rsidRDefault="00126FDB" w:rsidP="006764AF">
            <w:pPr>
              <w:spacing w:after="0"/>
              <w:rPr>
                <w:sz w:val="20"/>
                <w:highlight w:val="yellow"/>
                <w:lang w:val="nl-BE"/>
              </w:rPr>
            </w:pPr>
          </w:p>
        </w:tc>
        <w:tc>
          <w:tcPr>
            <w:tcW w:w="1374" w:type="dxa"/>
          </w:tcPr>
          <w:p w14:paraId="7F028A0D" w14:textId="77777777" w:rsidR="00126FDB" w:rsidRPr="00987499" w:rsidRDefault="00126FDB" w:rsidP="006764AF">
            <w:pPr>
              <w:spacing w:after="0"/>
              <w:rPr>
                <w:sz w:val="20"/>
                <w:lang w:val="nl-BE"/>
              </w:rPr>
            </w:pPr>
          </w:p>
        </w:tc>
        <w:tc>
          <w:tcPr>
            <w:tcW w:w="616" w:type="dxa"/>
          </w:tcPr>
          <w:p w14:paraId="1F772137" w14:textId="77777777" w:rsidR="00126FDB" w:rsidRPr="00987499" w:rsidRDefault="00126FDB" w:rsidP="006764AF">
            <w:pPr>
              <w:spacing w:after="0"/>
              <w:rPr>
                <w:lang w:val="nl-BE"/>
              </w:rPr>
            </w:pPr>
          </w:p>
        </w:tc>
      </w:tr>
      <w:tr w:rsidR="00126FDB" w:rsidRPr="0040243B" w14:paraId="0E0D0932" w14:textId="77777777" w:rsidTr="004F7934">
        <w:tc>
          <w:tcPr>
            <w:tcW w:w="441" w:type="dxa"/>
          </w:tcPr>
          <w:p w14:paraId="227AC5FA" w14:textId="4A15F328" w:rsidR="00126FDB" w:rsidRDefault="00126FDB" w:rsidP="00126FDB">
            <w:pPr>
              <w:spacing w:after="0"/>
              <w:rPr>
                <w:sz w:val="20"/>
              </w:rPr>
            </w:pPr>
            <w:r w:rsidRPr="00834D2A">
              <w:rPr>
                <w:lang w:val="nl-BE"/>
              </w:rPr>
              <w:t>11</w:t>
            </w:r>
          </w:p>
        </w:tc>
        <w:tc>
          <w:tcPr>
            <w:tcW w:w="2605" w:type="dxa"/>
          </w:tcPr>
          <w:p w14:paraId="5B09D5BF" w14:textId="3384E67B" w:rsidR="00126FDB" w:rsidRDefault="00126FDB" w:rsidP="00126FDB">
            <w:pPr>
              <w:spacing w:after="0"/>
              <w:rPr>
                <w:rFonts w:cstheme="minorHAnsi"/>
                <w:b/>
                <w:sz w:val="20"/>
                <w:szCs w:val="20"/>
              </w:rPr>
            </w:pPr>
            <w:r w:rsidRPr="00834D2A">
              <w:rPr>
                <w:rFonts w:cstheme="minorHAnsi"/>
                <w:b/>
                <w:sz w:val="20"/>
                <w:szCs w:val="20"/>
                <w:lang w:val="nl-BE"/>
              </w:rPr>
              <w:t>De bestekken</w:t>
            </w:r>
          </w:p>
        </w:tc>
        <w:tc>
          <w:tcPr>
            <w:tcW w:w="4425" w:type="dxa"/>
          </w:tcPr>
          <w:p w14:paraId="2359D6A2" w14:textId="0C8AB8A2" w:rsidR="00126FDB" w:rsidRPr="00126FDB" w:rsidRDefault="00126FDB" w:rsidP="00126FDB">
            <w:pPr>
              <w:spacing w:after="0" w:line="240" w:lineRule="auto"/>
              <w:rPr>
                <w:rFonts w:cstheme="minorHAnsi"/>
                <w:sz w:val="20"/>
                <w:szCs w:val="20"/>
                <w:lang w:val="nl-BE"/>
              </w:rPr>
            </w:pPr>
            <w:r w:rsidRPr="00834D2A">
              <w:rPr>
                <w:rFonts w:cstheme="minorHAnsi"/>
                <w:sz w:val="20"/>
                <w:szCs w:val="20"/>
                <w:lang w:val="nl-BE"/>
              </w:rPr>
              <w:t>De bestekken van de verschillende percelen van de aanbestedingen van de werken en leveringen.</w:t>
            </w:r>
            <w:r>
              <w:rPr>
                <w:rFonts w:cstheme="minorHAnsi"/>
                <w:sz w:val="20"/>
                <w:szCs w:val="20"/>
                <w:lang w:val="nl-BE"/>
              </w:rPr>
              <w:t xml:space="preserve"> </w:t>
            </w:r>
          </w:p>
        </w:tc>
        <w:tc>
          <w:tcPr>
            <w:tcW w:w="3651" w:type="dxa"/>
          </w:tcPr>
          <w:p w14:paraId="488BBAF3" w14:textId="77777777" w:rsidR="00126FDB" w:rsidRPr="00126FDB" w:rsidRDefault="00126FDB" w:rsidP="00126FDB">
            <w:pPr>
              <w:spacing w:after="0"/>
              <w:rPr>
                <w:sz w:val="20"/>
                <w:lang w:val="nl-BE"/>
              </w:rPr>
            </w:pPr>
          </w:p>
        </w:tc>
        <w:tc>
          <w:tcPr>
            <w:tcW w:w="1106" w:type="dxa"/>
          </w:tcPr>
          <w:p w14:paraId="338FDBAA" w14:textId="77777777" w:rsidR="00126FDB" w:rsidRPr="00126FDB" w:rsidRDefault="00126FDB" w:rsidP="00126FDB">
            <w:pPr>
              <w:spacing w:after="0"/>
              <w:rPr>
                <w:sz w:val="20"/>
                <w:lang w:val="nl-BE"/>
              </w:rPr>
            </w:pPr>
          </w:p>
        </w:tc>
        <w:tc>
          <w:tcPr>
            <w:tcW w:w="1374" w:type="dxa"/>
          </w:tcPr>
          <w:p w14:paraId="30EAC500" w14:textId="77777777" w:rsidR="00126FDB" w:rsidRPr="00126FDB" w:rsidRDefault="00126FDB" w:rsidP="00126FDB">
            <w:pPr>
              <w:spacing w:after="0"/>
              <w:rPr>
                <w:lang w:val="nl-BE"/>
              </w:rPr>
            </w:pPr>
          </w:p>
        </w:tc>
        <w:tc>
          <w:tcPr>
            <w:tcW w:w="616" w:type="dxa"/>
          </w:tcPr>
          <w:p w14:paraId="39946C57" w14:textId="3CDECAC6" w:rsidR="00126FDB" w:rsidRPr="00126FDB" w:rsidRDefault="00126FDB" w:rsidP="00126FDB">
            <w:pPr>
              <w:spacing w:after="0"/>
              <w:rPr>
                <w:lang w:val="nl-BE"/>
              </w:rPr>
            </w:pPr>
          </w:p>
        </w:tc>
      </w:tr>
      <w:tr w:rsidR="00126FDB" w:rsidRPr="0040243B" w14:paraId="33EE3468" w14:textId="77777777" w:rsidTr="004F7934">
        <w:tc>
          <w:tcPr>
            <w:tcW w:w="441" w:type="dxa"/>
          </w:tcPr>
          <w:p w14:paraId="39461E97" w14:textId="1C60C128" w:rsidR="00126FDB" w:rsidRDefault="00126FDB" w:rsidP="00126FDB">
            <w:pPr>
              <w:spacing w:after="0"/>
              <w:rPr>
                <w:highlight w:val="yellow"/>
              </w:rPr>
            </w:pPr>
            <w:r>
              <w:rPr>
                <w:lang w:val="nl-BE"/>
              </w:rPr>
              <w:t xml:space="preserve">12 </w:t>
            </w:r>
          </w:p>
        </w:tc>
        <w:tc>
          <w:tcPr>
            <w:tcW w:w="2605" w:type="dxa"/>
          </w:tcPr>
          <w:p w14:paraId="52104EA3" w14:textId="147A43D7" w:rsidR="00126FDB" w:rsidRPr="004F7934" w:rsidRDefault="00126FDB" w:rsidP="00126FDB">
            <w:pPr>
              <w:spacing w:after="0"/>
              <w:rPr>
                <w:rFonts w:cstheme="minorHAnsi"/>
                <w:b/>
                <w:sz w:val="20"/>
                <w:szCs w:val="20"/>
                <w:highlight w:val="yellow"/>
              </w:rPr>
            </w:pPr>
            <w:r w:rsidRPr="000A42CD">
              <w:rPr>
                <w:rFonts w:cstheme="minorHAnsi"/>
                <w:b/>
                <w:sz w:val="20"/>
                <w:szCs w:val="20"/>
                <w:lang w:val="nl-BE"/>
              </w:rPr>
              <w:t>Het gunningsdossier per aanbesteding</w:t>
            </w:r>
          </w:p>
        </w:tc>
        <w:tc>
          <w:tcPr>
            <w:tcW w:w="4425" w:type="dxa"/>
          </w:tcPr>
          <w:p w14:paraId="3189419C" w14:textId="77777777" w:rsidR="00126FDB" w:rsidRPr="000A42CD" w:rsidRDefault="00126FDB" w:rsidP="00126FDB">
            <w:pPr>
              <w:pStyle w:val="Lijstalinea"/>
              <w:numPr>
                <w:ilvl w:val="0"/>
                <w:numId w:val="23"/>
              </w:numPr>
              <w:tabs>
                <w:tab w:val="left" w:pos="-1440"/>
                <w:tab w:val="left" w:pos="-720"/>
                <w:tab w:val="center" w:pos="4253"/>
                <w:tab w:val="right" w:pos="8222"/>
              </w:tabs>
              <w:spacing w:after="0" w:line="240" w:lineRule="auto"/>
              <w:rPr>
                <w:rFonts w:cstheme="minorHAnsi"/>
                <w:spacing w:val="-3"/>
                <w:sz w:val="20"/>
                <w:szCs w:val="20"/>
                <w:lang w:val="nl-BE"/>
              </w:rPr>
            </w:pPr>
            <w:r w:rsidRPr="000A42CD">
              <w:rPr>
                <w:rFonts w:cstheme="minorHAnsi"/>
                <w:spacing w:val="-3"/>
                <w:sz w:val="20"/>
                <w:szCs w:val="20"/>
                <w:lang w:val="nl-BE"/>
              </w:rPr>
              <w:t>het proces-verbaal van de opening van de inschrijvingen;</w:t>
            </w:r>
          </w:p>
          <w:p w14:paraId="79A6C17B" w14:textId="77777777" w:rsidR="00126FDB" w:rsidRPr="000A42CD" w:rsidRDefault="00126FDB" w:rsidP="00126FDB">
            <w:pPr>
              <w:pStyle w:val="Lijstalinea"/>
              <w:numPr>
                <w:ilvl w:val="0"/>
                <w:numId w:val="23"/>
              </w:numPr>
              <w:tabs>
                <w:tab w:val="left" w:pos="-1440"/>
                <w:tab w:val="left" w:pos="-720"/>
                <w:tab w:val="center" w:pos="4253"/>
                <w:tab w:val="right" w:pos="8222"/>
              </w:tabs>
              <w:spacing w:after="0" w:line="240" w:lineRule="auto"/>
              <w:rPr>
                <w:rFonts w:cstheme="minorHAnsi"/>
                <w:spacing w:val="-3"/>
                <w:sz w:val="20"/>
                <w:szCs w:val="20"/>
                <w:lang w:val="nl-BE"/>
              </w:rPr>
            </w:pPr>
            <w:r w:rsidRPr="000A42CD">
              <w:rPr>
                <w:rFonts w:cstheme="minorHAnsi"/>
                <w:spacing w:val="-3"/>
                <w:sz w:val="20"/>
                <w:szCs w:val="20"/>
                <w:lang w:val="nl-BE"/>
              </w:rPr>
              <w:t>alle biedingen;</w:t>
            </w:r>
          </w:p>
          <w:p w14:paraId="0D597449" w14:textId="77777777" w:rsidR="00126FDB" w:rsidRPr="000A42CD" w:rsidRDefault="00126FDB" w:rsidP="00126FDB">
            <w:pPr>
              <w:pStyle w:val="Lijstalinea"/>
              <w:numPr>
                <w:ilvl w:val="0"/>
                <w:numId w:val="23"/>
              </w:numPr>
              <w:tabs>
                <w:tab w:val="left" w:pos="-1440"/>
                <w:tab w:val="left" w:pos="-720"/>
                <w:tab w:val="center" w:pos="4253"/>
                <w:tab w:val="right" w:pos="8222"/>
              </w:tabs>
              <w:spacing w:after="0" w:line="240" w:lineRule="auto"/>
              <w:rPr>
                <w:rFonts w:cstheme="minorHAnsi"/>
                <w:spacing w:val="-3"/>
                <w:sz w:val="20"/>
                <w:szCs w:val="20"/>
                <w:lang w:val="nl-BE"/>
              </w:rPr>
            </w:pPr>
            <w:r w:rsidRPr="000A42CD">
              <w:rPr>
                <w:rFonts w:cstheme="minorHAnsi"/>
                <w:spacing w:val="-3"/>
                <w:sz w:val="20"/>
                <w:szCs w:val="20"/>
                <w:lang w:val="nl-BE"/>
              </w:rPr>
              <w:t>de verslagen van de controle van de biedingen;</w:t>
            </w:r>
          </w:p>
          <w:p w14:paraId="3BCEDDE0" w14:textId="77777777" w:rsidR="00126FDB" w:rsidRPr="000A42CD" w:rsidRDefault="00126FDB" w:rsidP="00126FDB">
            <w:pPr>
              <w:pStyle w:val="Lijstalinea"/>
              <w:numPr>
                <w:ilvl w:val="0"/>
                <w:numId w:val="23"/>
              </w:numPr>
              <w:tabs>
                <w:tab w:val="left" w:pos="-1440"/>
                <w:tab w:val="left" w:pos="-720"/>
                <w:tab w:val="center" w:pos="4253"/>
                <w:tab w:val="right" w:pos="8222"/>
              </w:tabs>
              <w:spacing w:after="0" w:line="240" w:lineRule="auto"/>
              <w:rPr>
                <w:rFonts w:cstheme="minorHAnsi"/>
                <w:spacing w:val="-3"/>
                <w:sz w:val="20"/>
                <w:szCs w:val="20"/>
                <w:lang w:val="nl-BE"/>
              </w:rPr>
            </w:pPr>
            <w:r w:rsidRPr="000A42CD">
              <w:rPr>
                <w:rFonts w:cstheme="minorHAnsi"/>
                <w:spacing w:val="-3"/>
                <w:sz w:val="20"/>
                <w:szCs w:val="20"/>
                <w:lang w:val="nl-BE"/>
              </w:rPr>
              <w:t>de door de aanvrager gemotiveerde keuze van de aannemer of leverancier.</w:t>
            </w:r>
          </w:p>
          <w:p w14:paraId="56A59D81" w14:textId="77777777" w:rsidR="00126FDB" w:rsidRPr="00834D2A" w:rsidRDefault="00126FDB" w:rsidP="00126FDB">
            <w:pPr>
              <w:spacing w:after="0" w:line="240" w:lineRule="auto"/>
              <w:rPr>
                <w:rFonts w:cstheme="minorHAnsi"/>
                <w:sz w:val="20"/>
                <w:szCs w:val="20"/>
                <w:highlight w:val="yellow"/>
                <w:lang w:val="nl-BE"/>
              </w:rPr>
            </w:pPr>
          </w:p>
        </w:tc>
        <w:tc>
          <w:tcPr>
            <w:tcW w:w="3651" w:type="dxa"/>
          </w:tcPr>
          <w:p w14:paraId="2A9832FC" w14:textId="77777777" w:rsidR="00126FDB" w:rsidRPr="00834D2A" w:rsidRDefault="00126FDB" w:rsidP="00126FDB">
            <w:pPr>
              <w:spacing w:after="0"/>
              <w:rPr>
                <w:lang w:val="nl-BE"/>
              </w:rPr>
            </w:pPr>
          </w:p>
        </w:tc>
        <w:tc>
          <w:tcPr>
            <w:tcW w:w="1106" w:type="dxa"/>
          </w:tcPr>
          <w:p w14:paraId="2BE8AE36" w14:textId="77777777" w:rsidR="00126FDB" w:rsidRPr="00834D2A" w:rsidRDefault="00126FDB" w:rsidP="00126FDB">
            <w:pPr>
              <w:spacing w:after="0"/>
              <w:rPr>
                <w:lang w:val="nl-BE"/>
              </w:rPr>
            </w:pPr>
          </w:p>
        </w:tc>
        <w:tc>
          <w:tcPr>
            <w:tcW w:w="1374" w:type="dxa"/>
          </w:tcPr>
          <w:p w14:paraId="18701E18" w14:textId="77777777" w:rsidR="00126FDB" w:rsidRPr="00834D2A" w:rsidRDefault="00126FDB" w:rsidP="00126FDB">
            <w:pPr>
              <w:spacing w:after="0"/>
              <w:rPr>
                <w:lang w:val="nl-BE"/>
              </w:rPr>
            </w:pPr>
          </w:p>
        </w:tc>
        <w:tc>
          <w:tcPr>
            <w:tcW w:w="616" w:type="dxa"/>
          </w:tcPr>
          <w:p w14:paraId="203F3558" w14:textId="4B266E42" w:rsidR="00126FDB" w:rsidRPr="00834D2A" w:rsidRDefault="00126FDB" w:rsidP="00126FDB">
            <w:pPr>
              <w:spacing w:after="0"/>
              <w:rPr>
                <w:lang w:val="nl-BE"/>
              </w:rPr>
            </w:pPr>
          </w:p>
        </w:tc>
      </w:tr>
    </w:tbl>
    <w:p w14:paraId="380ABE27" w14:textId="77777777" w:rsidR="000A42CD" w:rsidRDefault="000A42CD"/>
    <w:p w14:paraId="380ABE28" w14:textId="77777777" w:rsidR="00DE4858" w:rsidRPr="000A42CD" w:rsidRDefault="000A42CD" w:rsidP="000A42CD">
      <w:pPr>
        <w:tabs>
          <w:tab w:val="left" w:pos="9034"/>
        </w:tabs>
      </w:pPr>
      <w:r>
        <w:tab/>
      </w:r>
    </w:p>
    <w:sectPr w:rsidR="00DE4858" w:rsidRPr="000A42CD" w:rsidSect="00DE4858">
      <w:headerReference w:type="default" r:id="rId11"/>
      <w:footerReference w:type="default" r:id="rId1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ABE2B" w14:textId="77777777" w:rsidR="003E042B" w:rsidRDefault="003E042B" w:rsidP="000A42CD">
      <w:pPr>
        <w:spacing w:after="0" w:line="240" w:lineRule="auto"/>
      </w:pPr>
      <w:r>
        <w:separator/>
      </w:r>
    </w:p>
  </w:endnote>
  <w:endnote w:type="continuationSeparator" w:id="0">
    <w:p w14:paraId="380ABE2C" w14:textId="77777777" w:rsidR="003E042B" w:rsidRDefault="003E042B" w:rsidP="000A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388456"/>
      <w:docPartObj>
        <w:docPartGallery w:val="Page Numbers (Bottom of Page)"/>
        <w:docPartUnique/>
      </w:docPartObj>
    </w:sdtPr>
    <w:sdtEndPr/>
    <w:sdtContent>
      <w:p w14:paraId="4ED88240" w14:textId="555F40BF" w:rsidR="007F10B5" w:rsidRDefault="00901C9E">
        <w:pPr>
          <w:pStyle w:val="Voettekst"/>
          <w:jc w:val="center"/>
        </w:pPr>
        <w:r>
          <w:rPr>
            <w:noProof/>
            <w:lang w:eastAsia="nl-BE"/>
          </w:rPr>
          <w:drawing>
            <wp:anchor distT="0" distB="0" distL="114300" distR="114300" simplePos="0" relativeHeight="251675648" behindDoc="0" locked="0" layoutInCell="1" allowOverlap="1" wp14:anchorId="5350A729" wp14:editId="5641567B">
              <wp:simplePos x="0" y="0"/>
              <wp:positionH relativeFrom="column">
                <wp:posOffset>-102870</wp:posOffset>
              </wp:positionH>
              <wp:positionV relativeFrom="paragraph">
                <wp:posOffset>118110</wp:posOffset>
              </wp:positionV>
              <wp:extent cx="1520825" cy="574675"/>
              <wp:effectExtent l="0" t="0" r="3175" b="0"/>
              <wp:wrapSquare wrapText="bothSides"/>
              <wp:docPr id="4" name="Afbeelding 4" descr="X:\01_04_Communicatie\04_01_Algemeen\huisstijl_merkbeleid\departement\Nieuwe_huisstijl_2014\WVG NAAKTE_LEEUW_CMYK-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01_04_Communicatie\04_01_Algemeen\huisstijl_merkbeleid\departement\Nieuwe_huisstijl_2014\WVG NAAKTE_LEEUW_CMYK-out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825"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2CD">
          <w:fldChar w:fldCharType="begin"/>
        </w:r>
        <w:r w:rsidR="000A42CD">
          <w:instrText>PAGE   \* MERGEFORMAT</w:instrText>
        </w:r>
        <w:r w:rsidR="000A42CD">
          <w:fldChar w:fldCharType="separate"/>
        </w:r>
        <w:r w:rsidR="004C69F4" w:rsidRPr="004C69F4">
          <w:rPr>
            <w:noProof/>
            <w:lang w:val="nl-NL"/>
          </w:rPr>
          <w:t>3</w:t>
        </w:r>
        <w:r w:rsidR="000A42CD">
          <w:fldChar w:fldCharType="end"/>
        </w:r>
      </w:p>
      <w:p w14:paraId="380ABE2D" w14:textId="167465B3" w:rsidR="000A42CD" w:rsidRDefault="007F10B5">
        <w:pPr>
          <w:pStyle w:val="Voettekst"/>
          <w:jc w:val="center"/>
        </w:pPr>
        <w:r>
          <w:t>Samenstelling EV2</w:t>
        </w:r>
      </w:p>
    </w:sdtContent>
  </w:sdt>
  <w:p w14:paraId="380ABE2E" w14:textId="72A01D75" w:rsidR="000A42CD" w:rsidRDefault="000A42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ABE29" w14:textId="77777777" w:rsidR="003E042B" w:rsidRDefault="003E042B" w:rsidP="000A42CD">
      <w:pPr>
        <w:spacing w:after="0" w:line="240" w:lineRule="auto"/>
      </w:pPr>
      <w:r>
        <w:separator/>
      </w:r>
    </w:p>
  </w:footnote>
  <w:footnote w:type="continuationSeparator" w:id="0">
    <w:p w14:paraId="380ABE2A" w14:textId="77777777" w:rsidR="003E042B" w:rsidRDefault="003E042B" w:rsidP="000A4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616E6" w14:textId="403BDD87" w:rsidR="00901C9E" w:rsidRDefault="00901C9E">
    <w:pPr>
      <w:pStyle w:val="Koptekst"/>
    </w:pPr>
    <w:r>
      <w:rPr>
        <w:noProof/>
        <w:lang w:eastAsia="nl-BE"/>
      </w:rPr>
      <w:drawing>
        <wp:anchor distT="0" distB="0" distL="114300" distR="114300" simplePos="0" relativeHeight="251659264" behindDoc="0" locked="0" layoutInCell="1" allowOverlap="1" wp14:anchorId="53AE6560" wp14:editId="7502F54A">
          <wp:simplePos x="0" y="0"/>
          <wp:positionH relativeFrom="column">
            <wp:posOffset>-108585</wp:posOffset>
          </wp:positionH>
          <wp:positionV relativeFrom="paragraph">
            <wp:posOffset>-215265</wp:posOffset>
          </wp:positionV>
          <wp:extent cx="1543685" cy="565785"/>
          <wp:effectExtent l="0" t="0" r="0" b="5715"/>
          <wp:wrapSquare wrapText="bothSides"/>
          <wp:docPr id="7" name="Afbeelding 7" descr="X:\01_04_Communicatie\04_01_Algemeen\huisstijl_merkbeleid\departement\Nieuwe_huisstijl_2014\logo files\Raster\WVG_ENITEIT_4L_RGB_19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01_04_Communicatie\04_01_Algemeen\huisstijl_merkbeleid\departement\Nieuwe_huisstijl_2014\logo files\Raster\WVG_ENITEIT_4L_RGB_19mm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685" cy="565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D3D"/>
    <w:multiLevelType w:val="hybridMultilevel"/>
    <w:tmpl w:val="53DA41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D23931"/>
    <w:multiLevelType w:val="hybridMultilevel"/>
    <w:tmpl w:val="303E17D6"/>
    <w:lvl w:ilvl="0" w:tplc="EA7E9400">
      <w:start w:val="1"/>
      <w:numFmt w:val="decimal"/>
      <w:lvlText w:val="1.%1"/>
      <w:lvlJc w:val="left"/>
      <w:pPr>
        <w:ind w:left="53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AF51A6D"/>
    <w:multiLevelType w:val="hybridMultilevel"/>
    <w:tmpl w:val="71647DD8"/>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1B780BD0"/>
    <w:multiLevelType w:val="hybridMultilevel"/>
    <w:tmpl w:val="B1F452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BAB21BB"/>
    <w:multiLevelType w:val="hybridMultilevel"/>
    <w:tmpl w:val="75329E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EB006CA"/>
    <w:multiLevelType w:val="hybridMultilevel"/>
    <w:tmpl w:val="636CA4C0"/>
    <w:lvl w:ilvl="0" w:tplc="7A7E90A4">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20C60162"/>
    <w:multiLevelType w:val="hybridMultilevel"/>
    <w:tmpl w:val="960E2E88"/>
    <w:lvl w:ilvl="0" w:tplc="91B8ECBA">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3047786"/>
    <w:multiLevelType w:val="hybridMultilevel"/>
    <w:tmpl w:val="41EC57F2"/>
    <w:lvl w:ilvl="0" w:tplc="7A7E90A4">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A0D74DC"/>
    <w:multiLevelType w:val="hybridMultilevel"/>
    <w:tmpl w:val="E6B09D5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B6E5E13"/>
    <w:multiLevelType w:val="hybridMultilevel"/>
    <w:tmpl w:val="D152E8F8"/>
    <w:lvl w:ilvl="0" w:tplc="7A7E90A4">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3046297A"/>
    <w:multiLevelType w:val="hybridMultilevel"/>
    <w:tmpl w:val="2C2C020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21E770D"/>
    <w:multiLevelType w:val="hybridMultilevel"/>
    <w:tmpl w:val="56E2A660"/>
    <w:lvl w:ilvl="0" w:tplc="7A7E90A4">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35327544"/>
    <w:multiLevelType w:val="hybridMultilevel"/>
    <w:tmpl w:val="02E6A620"/>
    <w:lvl w:ilvl="0" w:tplc="D4100454">
      <w:start w:val="3"/>
      <w:numFmt w:val="bullet"/>
      <w:lvlText w:val="-"/>
      <w:lvlJc w:val="left"/>
      <w:pPr>
        <w:ind w:left="720" w:hanging="360"/>
      </w:pPr>
      <w:rPr>
        <w:rFonts w:ascii="Cambria" w:eastAsia="Times New Roman" w:hAnsi="Cambri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C494F62"/>
    <w:multiLevelType w:val="hybridMultilevel"/>
    <w:tmpl w:val="56E2A660"/>
    <w:lvl w:ilvl="0" w:tplc="7A7E90A4">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4D5B52ED"/>
    <w:multiLevelType w:val="hybridMultilevel"/>
    <w:tmpl w:val="51AEFFE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EB40A0A"/>
    <w:multiLevelType w:val="multilevel"/>
    <w:tmpl w:val="03202B3A"/>
    <w:lvl w:ilvl="0">
      <w:start w:val="1"/>
      <w:numFmt w:val="decimal"/>
      <w:lvlText w:val="%1."/>
      <w:lvlJc w:val="left"/>
      <w:pPr>
        <w:ind w:left="360" w:hanging="360"/>
      </w:pPr>
    </w:lvl>
    <w:lvl w:ilvl="1">
      <w:start w:val="1"/>
      <w:numFmt w:val="upperLetter"/>
      <w:lvlText w:val="%2."/>
      <w:lvlJc w:val="left"/>
      <w:pPr>
        <w:ind w:left="720"/>
      </w:pPr>
    </w:lvl>
    <w:lvl w:ilvl="2">
      <w:start w:val="1"/>
      <w:numFmt w:val="decimal"/>
      <w:lvlText w:val="%3."/>
      <w:lvlJc w:val="left"/>
      <w:pPr>
        <w:ind w:left="1440"/>
      </w:pPr>
    </w:lvl>
    <w:lvl w:ilvl="3">
      <w:start w:val="1"/>
      <w:numFmt w:val="lowerLetter"/>
      <w:lvlText w:val="%4)"/>
      <w:lvlJc w:val="left"/>
      <w:pPr>
        <w:ind w:left="2160"/>
      </w:pPr>
    </w:lvl>
    <w:lvl w:ilvl="4">
      <w:start w:val="1"/>
      <w:numFmt w:val="decimal"/>
      <w:lvlText w:val="(%5)"/>
      <w:lvlJc w:val="left"/>
      <w:pPr>
        <w:ind w:left="2880"/>
      </w:pPr>
    </w:lvl>
    <w:lvl w:ilvl="5">
      <w:start w:val="1"/>
      <w:numFmt w:val="lowerLetter"/>
      <w:lvlText w:val="(%6)"/>
      <w:lvlJc w:val="left"/>
      <w:pPr>
        <w:ind w:left="3600"/>
      </w:pPr>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16" w15:restartNumberingAfterBreak="0">
    <w:nsid w:val="52A01853"/>
    <w:multiLevelType w:val="hybridMultilevel"/>
    <w:tmpl w:val="2CC62CF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4D2441F"/>
    <w:multiLevelType w:val="hybridMultilevel"/>
    <w:tmpl w:val="AD88C946"/>
    <w:lvl w:ilvl="0" w:tplc="61580AE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15:restartNumberingAfterBreak="0">
    <w:nsid w:val="572329ED"/>
    <w:multiLevelType w:val="hybridMultilevel"/>
    <w:tmpl w:val="1C38D62A"/>
    <w:lvl w:ilvl="0" w:tplc="3CC2566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9" w15:restartNumberingAfterBreak="0">
    <w:nsid w:val="61DF6C68"/>
    <w:multiLevelType w:val="hybridMultilevel"/>
    <w:tmpl w:val="DA9AF064"/>
    <w:lvl w:ilvl="0" w:tplc="0352DCDE">
      <w:start w:val="15"/>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C9571AD"/>
    <w:multiLevelType w:val="hybridMultilevel"/>
    <w:tmpl w:val="9522C7A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5"/>
  </w:num>
  <w:num w:numId="2">
    <w:abstractNumId w:val="1"/>
  </w:num>
  <w:num w:numId="3">
    <w:abstractNumId w:val="6"/>
  </w:num>
  <w:num w:numId="4">
    <w:abstractNumId w:val="12"/>
  </w:num>
  <w:num w:numId="5">
    <w:abstractNumId w:val="15"/>
  </w:num>
  <w:num w:numId="6">
    <w:abstractNumId w:val="15"/>
  </w:num>
  <w:num w:numId="7">
    <w:abstractNumId w:val="15"/>
  </w:num>
  <w:num w:numId="8">
    <w:abstractNumId w:val="15"/>
  </w:num>
  <w:num w:numId="9">
    <w:abstractNumId w:val="15"/>
  </w:num>
  <w:num w:numId="10">
    <w:abstractNumId w:val="10"/>
  </w:num>
  <w:num w:numId="11">
    <w:abstractNumId w:val="18"/>
  </w:num>
  <w:num w:numId="12">
    <w:abstractNumId w:val="17"/>
  </w:num>
  <w:num w:numId="13">
    <w:abstractNumId w:val="4"/>
  </w:num>
  <w:num w:numId="14">
    <w:abstractNumId w:val="14"/>
  </w:num>
  <w:num w:numId="15">
    <w:abstractNumId w:val="20"/>
  </w:num>
  <w:num w:numId="16">
    <w:abstractNumId w:val="0"/>
  </w:num>
  <w:num w:numId="17">
    <w:abstractNumId w:val="8"/>
  </w:num>
  <w:num w:numId="18">
    <w:abstractNumId w:val="19"/>
  </w:num>
  <w:num w:numId="19">
    <w:abstractNumId w:val="3"/>
  </w:num>
  <w:num w:numId="20">
    <w:abstractNumId w:val="11"/>
  </w:num>
  <w:num w:numId="21">
    <w:abstractNumId w:val="16"/>
  </w:num>
  <w:num w:numId="22">
    <w:abstractNumId w:val="13"/>
  </w:num>
  <w:num w:numId="23">
    <w:abstractNumId w:val="9"/>
  </w:num>
  <w:num w:numId="24">
    <w:abstractNumId w:val="5"/>
  </w:num>
  <w:num w:numId="25">
    <w:abstractNumId w:val="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858"/>
    <w:rsid w:val="000218E6"/>
    <w:rsid w:val="00077F93"/>
    <w:rsid w:val="000A42CD"/>
    <w:rsid w:val="000C5894"/>
    <w:rsid w:val="0010617C"/>
    <w:rsid w:val="00126FDB"/>
    <w:rsid w:val="00150DF6"/>
    <w:rsid w:val="00274DA0"/>
    <w:rsid w:val="002A4986"/>
    <w:rsid w:val="003022EC"/>
    <w:rsid w:val="003E042B"/>
    <w:rsid w:val="0040243B"/>
    <w:rsid w:val="004C69F4"/>
    <w:rsid w:val="004F7934"/>
    <w:rsid w:val="005A6CC4"/>
    <w:rsid w:val="005D7FCC"/>
    <w:rsid w:val="006D682A"/>
    <w:rsid w:val="007A735D"/>
    <w:rsid w:val="007B3059"/>
    <w:rsid w:val="007F10B5"/>
    <w:rsid w:val="00807142"/>
    <w:rsid w:val="00834D2A"/>
    <w:rsid w:val="008857AE"/>
    <w:rsid w:val="00901C9E"/>
    <w:rsid w:val="00911F5B"/>
    <w:rsid w:val="00987499"/>
    <w:rsid w:val="00991993"/>
    <w:rsid w:val="009949F0"/>
    <w:rsid w:val="00B419E4"/>
    <w:rsid w:val="00C27783"/>
    <w:rsid w:val="00CF65D4"/>
    <w:rsid w:val="00DA1ADE"/>
    <w:rsid w:val="00DE4200"/>
    <w:rsid w:val="00DE4858"/>
    <w:rsid w:val="00FD40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0ABDC8"/>
  <w15:docId w15:val="{079BAD49-8051-4626-AFE4-8E06704C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5D7FCC"/>
  </w:style>
  <w:style w:type="paragraph" w:styleId="Kop1">
    <w:name w:val="heading 1"/>
    <w:basedOn w:val="Standaard"/>
    <w:next w:val="Standaard"/>
    <w:link w:val="Kop1Char"/>
    <w:uiPriority w:val="9"/>
    <w:qFormat/>
    <w:rsid w:val="00150D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Kop1"/>
    <w:next w:val="Standaard"/>
    <w:link w:val="Kop2Char"/>
    <w:uiPriority w:val="9"/>
    <w:semiHidden/>
    <w:unhideWhenUsed/>
    <w:qFormat/>
    <w:rsid w:val="00150DF6"/>
    <w:pPr>
      <w:spacing w:before="200"/>
      <w:outlineLvl w:val="1"/>
    </w:pPr>
    <w:rPr>
      <w:color w:val="4F81BD" w:themeColor="accent1"/>
      <w:sz w:val="26"/>
      <w:szCs w:val="26"/>
    </w:rPr>
  </w:style>
  <w:style w:type="paragraph" w:styleId="Kop3">
    <w:name w:val="heading 3"/>
    <w:basedOn w:val="Standaard"/>
    <w:next w:val="Standaard"/>
    <w:link w:val="Kop3Char"/>
    <w:uiPriority w:val="9"/>
    <w:semiHidden/>
    <w:unhideWhenUsed/>
    <w:qFormat/>
    <w:rsid w:val="00150DF6"/>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150DF6"/>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150DF6"/>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150D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150D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150D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150D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s-rtefontsize-1">
    <w:name w:val="ms-rtefontsize-1"/>
    <w:basedOn w:val="Standaardalinea-lettertype"/>
    <w:uiPriority w:val="99"/>
    <w:rsid w:val="00150DF6"/>
    <w:rPr>
      <w:rFonts w:cs="Times New Roman"/>
    </w:rPr>
  </w:style>
  <w:style w:type="character" w:customStyle="1" w:styleId="Kop1Char">
    <w:name w:val="Kop 1 Char"/>
    <w:basedOn w:val="Standaardalinea-lettertype"/>
    <w:link w:val="Kop1"/>
    <w:uiPriority w:val="9"/>
    <w:rsid w:val="00150DF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50DF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50DF6"/>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150DF6"/>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150DF6"/>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150DF6"/>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150DF6"/>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150DF6"/>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150DF6"/>
    <w:rPr>
      <w:rFonts w:asciiTheme="majorHAnsi" w:eastAsiaTheme="majorEastAsia" w:hAnsiTheme="majorHAnsi" w:cstheme="majorBidi"/>
      <w:i/>
      <w:iCs/>
      <w:color w:val="404040" w:themeColor="text1" w:themeTint="BF"/>
      <w:sz w:val="20"/>
      <w:szCs w:val="20"/>
    </w:rPr>
  </w:style>
  <w:style w:type="paragraph" w:styleId="Inhopg1">
    <w:name w:val="toc 1"/>
    <w:basedOn w:val="Standaard"/>
    <w:next w:val="Standaard"/>
    <w:uiPriority w:val="39"/>
    <w:rsid w:val="00150DF6"/>
    <w:pPr>
      <w:spacing w:after="100"/>
    </w:pPr>
  </w:style>
  <w:style w:type="paragraph" w:styleId="Inhopg2">
    <w:name w:val="toc 2"/>
    <w:basedOn w:val="Standaard"/>
    <w:next w:val="Standaard"/>
    <w:uiPriority w:val="39"/>
    <w:rsid w:val="00150DF6"/>
    <w:pPr>
      <w:spacing w:after="100"/>
      <w:ind w:left="220"/>
    </w:pPr>
  </w:style>
  <w:style w:type="paragraph" w:styleId="Inhopg3">
    <w:name w:val="toc 3"/>
    <w:basedOn w:val="Standaard"/>
    <w:next w:val="Standaard"/>
    <w:uiPriority w:val="39"/>
    <w:rsid w:val="00150DF6"/>
    <w:pPr>
      <w:spacing w:after="100"/>
      <w:ind w:left="440"/>
    </w:pPr>
  </w:style>
  <w:style w:type="paragraph" w:styleId="Voetnoottekst">
    <w:name w:val="footnote text"/>
    <w:basedOn w:val="Standaard"/>
    <w:link w:val="VoetnoottekstChar"/>
    <w:uiPriority w:val="99"/>
    <w:semiHidden/>
    <w:rsid w:val="00150DF6"/>
  </w:style>
  <w:style w:type="character" w:customStyle="1" w:styleId="VoetnoottekstChar">
    <w:name w:val="Voetnoottekst Char"/>
    <w:basedOn w:val="Standaardalinea-lettertype"/>
    <w:link w:val="Voetnoottekst"/>
    <w:uiPriority w:val="99"/>
    <w:semiHidden/>
    <w:rsid w:val="00150DF6"/>
    <w:rPr>
      <w:rFonts w:ascii="Calibri" w:eastAsia="Calibri" w:hAnsi="Calibri" w:cs="Times New Roman"/>
      <w:sz w:val="20"/>
      <w:szCs w:val="20"/>
    </w:rPr>
  </w:style>
  <w:style w:type="paragraph" w:styleId="Tekstopmerking">
    <w:name w:val="annotation text"/>
    <w:basedOn w:val="Standaard"/>
    <w:link w:val="TekstopmerkingChar"/>
    <w:uiPriority w:val="99"/>
    <w:semiHidden/>
    <w:rsid w:val="00150DF6"/>
  </w:style>
  <w:style w:type="character" w:customStyle="1" w:styleId="TekstopmerkingChar">
    <w:name w:val="Tekst opmerking Char"/>
    <w:basedOn w:val="Standaardalinea-lettertype"/>
    <w:link w:val="Tekstopmerking"/>
    <w:uiPriority w:val="99"/>
    <w:semiHidden/>
    <w:rsid w:val="00150DF6"/>
    <w:rPr>
      <w:rFonts w:ascii="Calibri" w:eastAsia="Calibri" w:hAnsi="Calibri" w:cs="Times New Roman"/>
      <w:sz w:val="20"/>
      <w:szCs w:val="20"/>
    </w:rPr>
  </w:style>
  <w:style w:type="paragraph" w:styleId="Koptekst">
    <w:name w:val="header"/>
    <w:basedOn w:val="Standaard"/>
    <w:link w:val="KoptekstChar"/>
    <w:uiPriority w:val="99"/>
    <w:rsid w:val="00150DF6"/>
    <w:pPr>
      <w:tabs>
        <w:tab w:val="center" w:pos="4536"/>
        <w:tab w:val="right" w:pos="9072"/>
      </w:tabs>
    </w:pPr>
  </w:style>
  <w:style w:type="character" w:customStyle="1" w:styleId="KoptekstChar">
    <w:name w:val="Koptekst Char"/>
    <w:basedOn w:val="Standaardalinea-lettertype"/>
    <w:link w:val="Koptekst"/>
    <w:uiPriority w:val="99"/>
    <w:rsid w:val="00150DF6"/>
    <w:rPr>
      <w:rFonts w:ascii="Calibri" w:eastAsia="Calibri" w:hAnsi="Calibri" w:cs="Times New Roman"/>
      <w:sz w:val="20"/>
    </w:rPr>
  </w:style>
  <w:style w:type="paragraph" w:styleId="Voettekst">
    <w:name w:val="footer"/>
    <w:basedOn w:val="Standaard"/>
    <w:link w:val="VoettekstChar"/>
    <w:uiPriority w:val="99"/>
    <w:rsid w:val="00150DF6"/>
    <w:pPr>
      <w:tabs>
        <w:tab w:val="center" w:pos="4536"/>
        <w:tab w:val="right" w:pos="9072"/>
      </w:tabs>
    </w:pPr>
  </w:style>
  <w:style w:type="character" w:customStyle="1" w:styleId="VoettekstChar">
    <w:name w:val="Voettekst Char"/>
    <w:basedOn w:val="Standaardalinea-lettertype"/>
    <w:link w:val="Voettekst"/>
    <w:uiPriority w:val="99"/>
    <w:rsid w:val="00150DF6"/>
    <w:rPr>
      <w:rFonts w:ascii="Calibri" w:eastAsia="Calibri" w:hAnsi="Calibri" w:cs="Times New Roman"/>
      <w:sz w:val="20"/>
    </w:rPr>
  </w:style>
  <w:style w:type="character" w:styleId="Voetnootmarkering">
    <w:name w:val="footnote reference"/>
    <w:basedOn w:val="Standaardalinea-lettertype"/>
    <w:uiPriority w:val="99"/>
    <w:semiHidden/>
    <w:rsid w:val="00150DF6"/>
    <w:rPr>
      <w:rFonts w:cs="Times New Roman"/>
      <w:vertAlign w:val="superscript"/>
    </w:rPr>
  </w:style>
  <w:style w:type="character" w:styleId="Verwijzingopmerking">
    <w:name w:val="annotation reference"/>
    <w:basedOn w:val="Standaardalinea-lettertype"/>
    <w:uiPriority w:val="99"/>
    <w:semiHidden/>
    <w:rsid w:val="00150DF6"/>
    <w:rPr>
      <w:rFonts w:cs="Times New Roman"/>
      <w:sz w:val="16"/>
    </w:rPr>
  </w:style>
  <w:style w:type="paragraph" w:styleId="Titel">
    <w:name w:val="Title"/>
    <w:basedOn w:val="Standaard"/>
    <w:next w:val="Standaard"/>
    <w:link w:val="TitelChar"/>
    <w:uiPriority w:val="10"/>
    <w:qFormat/>
    <w:rsid w:val="00150D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50DF6"/>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150D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150DF6"/>
    <w:rPr>
      <w:rFonts w:asciiTheme="majorHAnsi" w:eastAsiaTheme="majorEastAsia" w:hAnsiTheme="majorHAnsi" w:cstheme="majorBidi"/>
      <w:i/>
      <w:iCs/>
      <w:color w:val="4F81BD" w:themeColor="accent1"/>
      <w:spacing w:val="15"/>
      <w:sz w:val="24"/>
      <w:szCs w:val="24"/>
    </w:rPr>
  </w:style>
  <w:style w:type="paragraph" w:styleId="Plattetekst2">
    <w:name w:val="Body Text 2"/>
    <w:basedOn w:val="Standaard"/>
    <w:link w:val="Plattetekst2Char"/>
    <w:uiPriority w:val="99"/>
    <w:rsid w:val="00150DF6"/>
    <w:pPr>
      <w:spacing w:after="120" w:line="480" w:lineRule="auto"/>
    </w:pPr>
    <w:rPr>
      <w:rFonts w:ascii="Times New Roman" w:eastAsia="Times New Roman" w:hAnsi="Times New Roman"/>
      <w:lang w:val="nl-NL" w:eastAsia="nl-NL"/>
    </w:rPr>
  </w:style>
  <w:style w:type="character" w:customStyle="1" w:styleId="Plattetekst2Char">
    <w:name w:val="Platte tekst 2 Char"/>
    <w:basedOn w:val="Standaardalinea-lettertype"/>
    <w:link w:val="Plattetekst2"/>
    <w:uiPriority w:val="99"/>
    <w:rsid w:val="00150DF6"/>
    <w:rPr>
      <w:rFonts w:ascii="Times New Roman" w:eastAsia="Times New Roman" w:hAnsi="Times New Roman" w:cs="Times New Roman"/>
      <w:sz w:val="20"/>
      <w:szCs w:val="20"/>
      <w:lang w:val="nl-NL" w:eastAsia="nl-NL"/>
    </w:rPr>
  </w:style>
  <w:style w:type="character" w:styleId="Hyperlink">
    <w:name w:val="Hyperlink"/>
    <w:basedOn w:val="Standaardalinea-lettertype"/>
    <w:uiPriority w:val="99"/>
    <w:rsid w:val="00150DF6"/>
    <w:rPr>
      <w:rFonts w:cs="Times New Roman"/>
      <w:color w:val="0000FF"/>
      <w:u w:val="single"/>
    </w:rPr>
  </w:style>
  <w:style w:type="character" w:styleId="GevolgdeHyperlink">
    <w:name w:val="FollowedHyperlink"/>
    <w:basedOn w:val="Standaardalinea-lettertype"/>
    <w:uiPriority w:val="99"/>
    <w:semiHidden/>
    <w:rsid w:val="00150DF6"/>
    <w:rPr>
      <w:rFonts w:cs="Times New Roman"/>
      <w:color w:val="800080"/>
      <w:u w:val="single"/>
    </w:rPr>
  </w:style>
  <w:style w:type="character" w:styleId="Zwaar">
    <w:name w:val="Strong"/>
    <w:basedOn w:val="Standaardalinea-lettertype"/>
    <w:uiPriority w:val="22"/>
    <w:qFormat/>
    <w:rsid w:val="00150DF6"/>
    <w:rPr>
      <w:b/>
      <w:bCs/>
    </w:rPr>
  </w:style>
  <w:style w:type="character" w:styleId="Nadruk">
    <w:name w:val="Emphasis"/>
    <w:basedOn w:val="Standaardalinea-lettertype"/>
    <w:uiPriority w:val="20"/>
    <w:qFormat/>
    <w:rsid w:val="00150DF6"/>
    <w:rPr>
      <w:i/>
      <w:iCs/>
    </w:rPr>
  </w:style>
  <w:style w:type="paragraph" w:styleId="Documentstructuur">
    <w:name w:val="Document Map"/>
    <w:basedOn w:val="Standaard"/>
    <w:link w:val="DocumentstructuurChar"/>
    <w:uiPriority w:val="99"/>
    <w:unhideWhenUsed/>
    <w:rsid w:val="00150DF6"/>
    <w:rPr>
      <w:rFonts w:ascii="Tahoma" w:eastAsiaTheme="minorEastAsia" w:hAnsi="Tahoma" w:cs="Tahoma"/>
      <w:sz w:val="16"/>
      <w:szCs w:val="16"/>
      <w:lang w:eastAsia="nl-BE"/>
    </w:rPr>
  </w:style>
  <w:style w:type="character" w:customStyle="1" w:styleId="DocumentstructuurChar">
    <w:name w:val="Documentstructuur Char"/>
    <w:basedOn w:val="Standaardalinea-lettertype"/>
    <w:link w:val="Documentstructuur"/>
    <w:uiPriority w:val="99"/>
    <w:rsid w:val="00150DF6"/>
    <w:rPr>
      <w:rFonts w:ascii="Tahoma" w:eastAsiaTheme="minorEastAsia" w:hAnsi="Tahoma" w:cs="Tahoma"/>
      <w:sz w:val="16"/>
      <w:szCs w:val="16"/>
      <w:lang w:eastAsia="nl-BE"/>
    </w:rPr>
  </w:style>
  <w:style w:type="paragraph" w:styleId="Tekstzonderopmaak">
    <w:name w:val="Plain Text"/>
    <w:basedOn w:val="Standaard"/>
    <w:link w:val="TekstzonderopmaakChar"/>
    <w:uiPriority w:val="99"/>
    <w:semiHidden/>
    <w:rsid w:val="00150DF6"/>
    <w:rPr>
      <w:szCs w:val="21"/>
    </w:rPr>
  </w:style>
  <w:style w:type="character" w:customStyle="1" w:styleId="TekstzonderopmaakChar">
    <w:name w:val="Tekst zonder opmaak Char"/>
    <w:basedOn w:val="Standaardalinea-lettertype"/>
    <w:link w:val="Tekstzonderopmaak"/>
    <w:uiPriority w:val="99"/>
    <w:semiHidden/>
    <w:rsid w:val="00150DF6"/>
    <w:rPr>
      <w:rFonts w:ascii="Calibri" w:eastAsia="Calibri" w:hAnsi="Calibri" w:cs="Times New Roman"/>
      <w:sz w:val="20"/>
      <w:szCs w:val="21"/>
    </w:rPr>
  </w:style>
  <w:style w:type="paragraph" w:styleId="Normaalweb">
    <w:name w:val="Normal (Web)"/>
    <w:basedOn w:val="Standaard"/>
    <w:uiPriority w:val="99"/>
    <w:rsid w:val="00150DF6"/>
    <w:pPr>
      <w:spacing w:before="100" w:beforeAutospacing="1" w:after="100" w:afterAutospacing="1"/>
    </w:pPr>
    <w:rPr>
      <w:rFonts w:ascii="Times New Roman" w:eastAsia="Times New Roman" w:hAnsi="Times New Roman"/>
      <w:sz w:val="24"/>
      <w:szCs w:val="24"/>
      <w:lang w:eastAsia="nl-BE"/>
    </w:rPr>
  </w:style>
  <w:style w:type="paragraph" w:styleId="Onderwerpvanopmerking">
    <w:name w:val="annotation subject"/>
    <w:basedOn w:val="Tekstopmerking"/>
    <w:next w:val="Tekstopmerking"/>
    <w:link w:val="OnderwerpvanopmerkingChar"/>
    <w:uiPriority w:val="99"/>
    <w:semiHidden/>
    <w:rsid w:val="00150DF6"/>
    <w:rPr>
      <w:b/>
      <w:bCs/>
    </w:rPr>
  </w:style>
  <w:style w:type="character" w:customStyle="1" w:styleId="OnderwerpvanopmerkingChar">
    <w:name w:val="Onderwerp van opmerking Char"/>
    <w:basedOn w:val="TekstopmerkingChar"/>
    <w:link w:val="Onderwerpvanopmerking"/>
    <w:uiPriority w:val="99"/>
    <w:semiHidden/>
    <w:rsid w:val="00150DF6"/>
    <w:rPr>
      <w:rFonts w:ascii="Calibri" w:eastAsia="Calibri" w:hAnsi="Calibri" w:cs="Times New Roman"/>
      <w:b/>
      <w:bCs/>
      <w:sz w:val="20"/>
      <w:szCs w:val="20"/>
    </w:rPr>
  </w:style>
  <w:style w:type="paragraph" w:styleId="Ballontekst">
    <w:name w:val="Balloon Text"/>
    <w:basedOn w:val="Standaard"/>
    <w:link w:val="BallontekstChar"/>
    <w:uiPriority w:val="99"/>
    <w:semiHidden/>
    <w:rsid w:val="00150DF6"/>
    <w:rPr>
      <w:rFonts w:ascii="Tahoma" w:hAnsi="Tahoma" w:cs="Tahoma"/>
      <w:sz w:val="16"/>
      <w:szCs w:val="16"/>
    </w:rPr>
  </w:style>
  <w:style w:type="character" w:customStyle="1" w:styleId="BallontekstChar">
    <w:name w:val="Ballontekst Char"/>
    <w:basedOn w:val="Standaardalinea-lettertype"/>
    <w:link w:val="Ballontekst"/>
    <w:uiPriority w:val="99"/>
    <w:semiHidden/>
    <w:rsid w:val="00150DF6"/>
    <w:rPr>
      <w:rFonts w:ascii="Tahoma" w:eastAsia="Calibri" w:hAnsi="Tahoma" w:cs="Tahoma"/>
      <w:sz w:val="16"/>
      <w:szCs w:val="16"/>
    </w:rPr>
  </w:style>
  <w:style w:type="table" w:styleId="Tabelraster">
    <w:name w:val="Table Grid"/>
    <w:basedOn w:val="Standaardtabel"/>
    <w:uiPriority w:val="99"/>
    <w:rsid w:val="00150DF6"/>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50DF6"/>
    <w:pPr>
      <w:spacing w:after="0" w:line="240" w:lineRule="auto"/>
    </w:pPr>
  </w:style>
  <w:style w:type="table" w:styleId="Lichtearcering-accent1">
    <w:name w:val="Light Shading Accent 1"/>
    <w:basedOn w:val="Standaardtabel"/>
    <w:uiPriority w:val="99"/>
    <w:rsid w:val="00150DF6"/>
    <w:rPr>
      <w:rFonts w:eastAsia="Calibri"/>
      <w:color w:val="365F91"/>
      <w:lang w:val="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shd w:val="clear" w:color="auto" w:fill="auto"/>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shd w:val="clear" w:color="auto" w:fill="auto"/>
      </w:rPr>
      <w:tblPr/>
      <w:tcPr>
        <w:tcBorders>
          <w:top w:val="single" w:sz="8" w:space="0" w:color="4F81BD"/>
          <w:left w:val="nil"/>
          <w:bottom w:val="single" w:sz="8" w:space="0" w:color="4F81BD"/>
          <w:right w:val="nil"/>
          <w:insideH w:val="nil"/>
          <w:insideV w:val="nil"/>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left w:val="nil"/>
          <w:right w:val="nil"/>
          <w:insideH w:val="nil"/>
          <w:insideV w:val="nil"/>
        </w:tcBorders>
        <w:shd w:val="clear" w:color="auto" w:fill="D3DFEE"/>
      </w:tcPr>
    </w:tblStylePr>
    <w:tblStylePr w:type="band1Horz">
      <w:rPr>
        <w:rFonts w:cs="Times New Roman"/>
        <w:shd w:val="clear" w:color="auto" w:fill="auto"/>
      </w:rPr>
      <w:tblPr/>
      <w:tcPr>
        <w:tcBorders>
          <w:left w:val="nil"/>
          <w:right w:val="nil"/>
          <w:insideH w:val="nil"/>
          <w:insideV w:val="nil"/>
        </w:tcBorders>
        <w:shd w:val="clear" w:color="auto" w:fill="D3DFEE"/>
      </w:tcPr>
    </w:tblStylePr>
  </w:style>
  <w:style w:type="table" w:styleId="Lichtelijst-accent1">
    <w:name w:val="Light List Accent 1"/>
    <w:basedOn w:val="Standaardtabel"/>
    <w:uiPriority w:val="99"/>
    <w:rsid w:val="00150DF6"/>
    <w:rPr>
      <w:rFonts w:eastAsia="Calibri"/>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shd w:val="clear" w:color="auto" w:fill="auto"/>
      </w:rPr>
      <w:tblPr/>
      <w:tcPr>
        <w:shd w:val="clear" w:color="auto" w:fill="4F81BD"/>
      </w:tcPr>
    </w:tblStylePr>
    <w:tblStylePr w:type="lastRow">
      <w:pPr>
        <w:spacing w:before="0" w:after="0"/>
      </w:pPr>
      <w:rPr>
        <w:rFonts w:cs="Times New Roman"/>
        <w:b/>
        <w:bCs/>
        <w:shd w:val="clear" w:color="auto" w:fill="auto"/>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shd w:val="clear" w:color="auto" w:fill="auto"/>
      </w:rPr>
      <w:tblPr/>
      <w:tcPr>
        <w:tcBorders>
          <w:top w:val="single" w:sz="8" w:space="0" w:color="4F81BD"/>
          <w:left w:val="single" w:sz="8" w:space="0" w:color="4F81BD"/>
          <w:bottom w:val="single" w:sz="8" w:space="0" w:color="4F81BD"/>
          <w:right w:val="single" w:sz="8" w:space="0" w:color="4F81BD"/>
        </w:tcBorders>
      </w:tcPr>
    </w:tblStylePr>
  </w:style>
  <w:style w:type="paragraph" w:styleId="Lijstalinea">
    <w:name w:val="List Paragraph"/>
    <w:basedOn w:val="Standaard"/>
    <w:uiPriority w:val="34"/>
    <w:qFormat/>
    <w:rsid w:val="005D7FCC"/>
    <w:pPr>
      <w:ind w:left="720"/>
      <w:contextualSpacing/>
    </w:pPr>
  </w:style>
  <w:style w:type="table" w:styleId="Gemiddeldraster1-accent2">
    <w:name w:val="Medium Grid 1 Accent 2"/>
    <w:basedOn w:val="Standaardtabel"/>
    <w:uiPriority w:val="99"/>
    <w:rsid w:val="00150DF6"/>
    <w:rPr>
      <w:rFonts w:eastAsia="Calibri"/>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shd w:val="clear" w:color="auto" w:fill="auto"/>
      </w:rPr>
    </w:tblStylePr>
    <w:tblStylePr w:type="lastRow">
      <w:rPr>
        <w:rFonts w:cs="Times New Roman"/>
        <w:b/>
        <w:bCs/>
        <w:shd w:val="clear" w:color="auto" w:fill="auto"/>
      </w:rPr>
      <w:tblPr/>
      <w:tcPr>
        <w:tcBorders>
          <w:top w:val="single" w:sz="18" w:space="0" w:color="CF7B79"/>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shd w:val="clear" w:color="auto" w:fill="DFA7A6"/>
      </w:tcPr>
    </w:tblStylePr>
    <w:tblStylePr w:type="band1Horz">
      <w:rPr>
        <w:rFonts w:cs="Times New Roman"/>
        <w:shd w:val="clear" w:color="auto" w:fill="auto"/>
      </w:rPr>
      <w:tblPr/>
      <w:tcPr>
        <w:shd w:val="clear" w:color="auto" w:fill="DFA7A6"/>
      </w:tcPr>
    </w:tblStylePr>
  </w:style>
  <w:style w:type="character" w:styleId="Subtielebenadrukking">
    <w:name w:val="Subtle Emphasis"/>
    <w:basedOn w:val="Standaardalinea-lettertype"/>
    <w:uiPriority w:val="19"/>
    <w:qFormat/>
    <w:rsid w:val="00150DF6"/>
    <w:rPr>
      <w:i/>
      <w:iCs/>
      <w:color w:val="808080" w:themeColor="text1" w:themeTint="7F"/>
    </w:rPr>
  </w:style>
  <w:style w:type="paragraph" w:styleId="Kopvaninhoudsopgave">
    <w:name w:val="TOC Heading"/>
    <w:basedOn w:val="Kop1"/>
    <w:next w:val="Standaard"/>
    <w:uiPriority w:val="39"/>
    <w:semiHidden/>
    <w:unhideWhenUsed/>
    <w:qFormat/>
    <w:rsid w:val="00150DF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A7791B1BA6574F85BC536B7D913616" ma:contentTypeVersion="4" ma:contentTypeDescription="Een nieuw document maken." ma:contentTypeScope="" ma:versionID="2d443aea3ba5ea14d8ed24b8e70c9263">
  <xsd:schema xmlns:xsd="http://www.w3.org/2001/XMLSchema" xmlns:xs="http://www.w3.org/2001/XMLSchema" xmlns:p="http://schemas.microsoft.com/office/2006/metadata/properties" xmlns:ns2="3f444a5e-8a5b-472c-bf48-f8635f09995f" xmlns:ns3="206c35d4-37f3-47d2-9b48-5e52a025f4fe" targetNamespace="http://schemas.microsoft.com/office/2006/metadata/properties" ma:root="true" ma:fieldsID="b2da58459ba90b9172e12d492cafff1c" ns2:_="" ns3:_="">
    <xsd:import namespace="3f444a5e-8a5b-472c-bf48-f8635f09995f"/>
    <xsd:import namespace="206c35d4-37f3-47d2-9b48-5e52a025f4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44a5e-8a5b-472c-bf48-f8635f09995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6c35d4-37f3-47d2-9b48-5e52a025f4f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D5562-0E1F-4F89-8F2A-62FF7E6A8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44a5e-8a5b-472c-bf48-f8635f09995f"/>
    <ds:schemaRef ds:uri="206c35d4-37f3-47d2-9b48-5e52a025f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F6051E-A777-4848-8E20-9EC804FB9929}">
  <ds:schemaRefs>
    <ds:schemaRef ds:uri="http://schemas.microsoft.com/sharepoint/v3/contenttype/forms"/>
  </ds:schemaRefs>
</ds:datastoreItem>
</file>

<file path=customXml/itemProps3.xml><?xml version="1.0" encoding="utf-8"?>
<ds:datastoreItem xmlns:ds="http://schemas.openxmlformats.org/officeDocument/2006/customXml" ds:itemID="{22EDA2C2-48D7-43F2-9F52-4161CAC99D6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206c35d4-37f3-47d2-9b48-5e52a025f4fe"/>
    <ds:schemaRef ds:uri="http://schemas.openxmlformats.org/package/2006/metadata/core-properties"/>
    <ds:schemaRef ds:uri="3f444a5e-8a5b-472c-bf48-f8635f09995f"/>
    <ds:schemaRef ds:uri="http://www.w3.org/XML/1998/namespace"/>
    <ds:schemaRef ds:uri="http://purl.org/dc/dcmitype/"/>
  </ds:schemaRefs>
</ds:datastoreItem>
</file>

<file path=customXml/itemProps4.xml><?xml version="1.0" encoding="utf-8"?>
<ds:datastoreItem xmlns:ds="http://schemas.openxmlformats.org/officeDocument/2006/customXml" ds:itemID="{385E0214-A004-4F73-90C6-32A0AF77F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637</Words>
  <Characters>3509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Feys, Sara VIPA</dc:creator>
  <cp:lastModifiedBy>Van Den Sande Iris</cp:lastModifiedBy>
  <cp:revision>18</cp:revision>
  <dcterms:created xsi:type="dcterms:W3CDTF">2015-12-08T10:41:00Z</dcterms:created>
  <dcterms:modified xsi:type="dcterms:W3CDTF">2017-10-17T12:21:00Z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0x010100A4A7791B1BA6574F85BC536B7D913616</vt:lpwstr>
  </property>
</Properties>
</file>