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E62DA9" w:rsidRPr="00C86F62" w14:paraId="1F69CE36" w14:textId="77777777" w:rsidTr="00DC0643">
        <w:trPr>
          <w:trHeight w:val="1843"/>
        </w:trPr>
        <w:tc>
          <w:tcPr>
            <w:tcW w:w="4395" w:type="dxa"/>
          </w:tcPr>
          <w:p w14:paraId="1F69CE2F" w14:textId="1CF899D1" w:rsidR="00E62DA9" w:rsidRPr="00A1003C" w:rsidRDefault="0002075F" w:rsidP="00A1003C">
            <w:pPr>
              <w:pStyle w:val="Afdeling"/>
              <w:tabs>
                <w:tab w:val="left" w:pos="3119"/>
              </w:tabs>
              <w:spacing w:line="240" w:lineRule="auto"/>
              <w:rPr>
                <w:rFonts w:cs="Calibri"/>
                <w:b/>
              </w:rPr>
            </w:pPr>
            <w:r w:rsidRPr="00DC0643">
              <w:rPr>
                <w:rFonts w:cs="Calibri"/>
                <w:b/>
              </w:rPr>
              <w:t xml:space="preserve">Afdeling </w:t>
            </w:r>
            <w:r w:rsidR="0004077F">
              <w:rPr>
                <w:rFonts w:cs="Calibri"/>
                <w:b/>
              </w:rPr>
              <w:t>Welzijn</w:t>
            </w:r>
            <w:r w:rsidR="001C6BBF">
              <w:rPr>
                <w:rFonts w:cs="Calibri"/>
                <w:b/>
              </w:rPr>
              <w:t xml:space="preserve"> en </w:t>
            </w:r>
            <w:r w:rsidR="0004077F">
              <w:rPr>
                <w:rFonts w:cs="Calibri"/>
                <w:b/>
              </w:rPr>
              <w:t>Samenleving</w:t>
            </w:r>
          </w:p>
          <w:p w14:paraId="1F69CE30" w14:textId="77777777" w:rsidR="00E62DA9" w:rsidRPr="00DC0643" w:rsidRDefault="00E62DA9" w:rsidP="00A1003C">
            <w:pPr>
              <w:pStyle w:val="Adresafzender"/>
              <w:spacing w:line="240" w:lineRule="auto"/>
              <w:rPr>
                <w:rFonts w:cs="Calibri"/>
              </w:rPr>
            </w:pPr>
            <w:r w:rsidRPr="00DC0643">
              <w:rPr>
                <w:rFonts w:cs="Calibri"/>
              </w:rPr>
              <w:t xml:space="preserve">Koning Albert II-laan 35 bus </w:t>
            </w:r>
            <w:r w:rsidR="008E62DD" w:rsidRPr="00DC0643">
              <w:rPr>
                <w:rFonts w:cs="Calibri"/>
              </w:rPr>
              <w:t>30</w:t>
            </w:r>
          </w:p>
          <w:p w14:paraId="1F69CE31" w14:textId="77777777" w:rsidR="00E62DA9" w:rsidRPr="00CE12F3" w:rsidRDefault="00E62DA9" w:rsidP="00A1003C">
            <w:pPr>
              <w:pStyle w:val="Adresafzender"/>
              <w:spacing w:line="240" w:lineRule="auto"/>
              <w:rPr>
                <w:rFonts w:cs="Calibri"/>
                <w:lang w:val="de-DE"/>
              </w:rPr>
            </w:pPr>
            <w:r w:rsidRPr="00CE12F3">
              <w:rPr>
                <w:rFonts w:cs="Calibri"/>
                <w:lang w:val="de-DE"/>
              </w:rPr>
              <w:t>1030 Brussel</w:t>
            </w:r>
          </w:p>
          <w:p w14:paraId="1F69CE32" w14:textId="558E317A" w:rsidR="00E62DA9" w:rsidRPr="00CE12F3" w:rsidRDefault="00E62DA9" w:rsidP="00A1003C">
            <w:pPr>
              <w:pStyle w:val="Adresafzender"/>
              <w:spacing w:line="240" w:lineRule="auto"/>
              <w:rPr>
                <w:rFonts w:cs="Calibri"/>
                <w:lang w:val="de-DE"/>
              </w:rPr>
            </w:pPr>
            <w:r w:rsidRPr="00CE12F3">
              <w:rPr>
                <w:rStyle w:val="vet"/>
                <w:rFonts w:cs="Calibri"/>
                <w:lang w:val="de-DE"/>
              </w:rPr>
              <w:t>T</w:t>
            </w:r>
            <w:r w:rsidRPr="00CE12F3">
              <w:rPr>
                <w:rFonts w:cs="Calibri"/>
                <w:b/>
                <w:lang w:val="de-DE"/>
              </w:rPr>
              <w:t xml:space="preserve"> </w:t>
            </w:r>
            <w:r w:rsidR="0002075F" w:rsidRPr="00CE12F3">
              <w:rPr>
                <w:rFonts w:cs="Calibri"/>
                <w:szCs w:val="20"/>
                <w:lang w:val="de-DE"/>
              </w:rPr>
              <w:t>02 553 3</w:t>
            </w:r>
            <w:r w:rsidR="007704D7">
              <w:rPr>
                <w:rFonts w:cs="Calibri"/>
                <w:szCs w:val="20"/>
                <w:lang w:val="de-DE"/>
              </w:rPr>
              <w:t>3 30</w:t>
            </w:r>
          </w:p>
          <w:p w14:paraId="1F69CE33" w14:textId="43F7D929" w:rsidR="00E62DA9" w:rsidRPr="00CE12F3" w:rsidRDefault="00CE12F3" w:rsidP="00A1003C">
            <w:pPr>
              <w:pStyle w:val="Adresafzender"/>
              <w:spacing w:line="240" w:lineRule="auto"/>
              <w:rPr>
                <w:rFonts w:cs="Calibri"/>
                <w:lang w:val="de-DE"/>
              </w:rPr>
            </w:pPr>
            <w:r w:rsidRPr="00CE12F3">
              <w:rPr>
                <w:rStyle w:val="vet"/>
                <w:rFonts w:cs="Calibri"/>
                <w:lang w:val="de-DE"/>
              </w:rPr>
              <w:t>E</w:t>
            </w:r>
            <w:r w:rsidR="00E62DA9" w:rsidRPr="00CE12F3">
              <w:rPr>
                <w:rFonts w:cs="Calibri"/>
                <w:b/>
                <w:lang w:val="de-DE"/>
              </w:rPr>
              <w:t xml:space="preserve"> </w:t>
            </w:r>
            <w:r w:rsidR="007704D7" w:rsidRPr="007704D7">
              <w:rPr>
                <w:rFonts w:cs="Calibri"/>
                <w:lang w:val="de-DE"/>
              </w:rPr>
              <w:t>welzijnensamenleving</w:t>
            </w:r>
            <w:r w:rsidRPr="00CE12F3">
              <w:rPr>
                <w:rFonts w:cs="Calibri"/>
                <w:szCs w:val="20"/>
                <w:lang w:val="de-DE"/>
              </w:rPr>
              <w:t>@vlaanderen.be</w:t>
            </w:r>
          </w:p>
          <w:p w14:paraId="1F69CE34" w14:textId="77777777" w:rsidR="00E62DA9" w:rsidRPr="00CE12F3" w:rsidRDefault="00E62DA9" w:rsidP="00A1003C">
            <w:pPr>
              <w:pStyle w:val="Adresafzender"/>
              <w:spacing w:line="240" w:lineRule="auto"/>
              <w:rPr>
                <w:rStyle w:val="vet"/>
                <w:rFonts w:cs="Calibri"/>
                <w:lang w:val="de-DE"/>
              </w:rPr>
            </w:pPr>
            <w:r w:rsidRPr="00CE12F3">
              <w:rPr>
                <w:rStyle w:val="vet"/>
                <w:rFonts w:cs="Calibri"/>
                <w:lang w:val="de-DE"/>
              </w:rPr>
              <w:t>www.departementwvg.be</w:t>
            </w:r>
          </w:p>
          <w:p w14:paraId="1F69CE35" w14:textId="6E485912" w:rsidR="00E62DA9" w:rsidRPr="00A11FB6" w:rsidRDefault="00A11FB6" w:rsidP="00A1003C">
            <w:pPr>
              <w:pStyle w:val="Adresafzender"/>
              <w:spacing w:line="240" w:lineRule="auto"/>
              <w:rPr>
                <w:rFonts w:cs="Calibri"/>
                <w:b/>
                <w:lang w:val="de-DE"/>
              </w:rPr>
            </w:pPr>
            <w:r w:rsidRPr="00A11FB6">
              <w:rPr>
                <w:rFonts w:cs="Calibri"/>
                <w:b/>
                <w:lang w:val="de-DE"/>
              </w:rPr>
              <w:t>www.welzijnensamenleving.be</w:t>
            </w:r>
          </w:p>
        </w:tc>
      </w:tr>
    </w:tbl>
    <w:p w14:paraId="1F69CE37" w14:textId="77777777" w:rsidR="00F71249" w:rsidRPr="00CE12F3" w:rsidRDefault="00F71249" w:rsidP="00CE12F3">
      <w:pPr>
        <w:pStyle w:val="NoSpacing"/>
        <w:rPr>
          <w:lang w:val="de-DE"/>
        </w:rPr>
      </w:pPr>
    </w:p>
    <w:p w14:paraId="1F69CE38" w14:textId="77777777" w:rsidR="00F71249" w:rsidRPr="00CE12F3" w:rsidRDefault="00F71249" w:rsidP="00CE12F3">
      <w:pPr>
        <w:pStyle w:val="NoSpacing"/>
        <w:rPr>
          <w:lang w:val="de-DE"/>
        </w:rPr>
        <w:sectPr w:rsidR="00F71249" w:rsidRPr="00CE12F3" w:rsidSect="0051055C">
          <w:headerReference w:type="first" r:id="rId11"/>
          <w:footerReference w:type="first" r:id="rId12"/>
          <w:pgSz w:w="11906" w:h="16838" w:code="9"/>
          <w:pgMar w:top="2642" w:right="851" w:bottom="1701" w:left="1134" w:header="851" w:footer="851" w:gutter="0"/>
          <w:cols w:space="708"/>
          <w:titlePg/>
          <w:docGrid w:linePitch="360"/>
        </w:sect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1F69CE3A" w14:textId="77777777" w:rsidTr="00CE12F3">
        <w:trPr>
          <w:trHeight w:hRule="exact" w:val="204"/>
        </w:trPr>
        <w:tc>
          <w:tcPr>
            <w:tcW w:w="9498" w:type="dxa"/>
          </w:tcPr>
          <w:p w14:paraId="1F69CE39"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CE12F3">
              <w:rPr>
                <w:rFonts w:eastAsia="Times New Roman" w:cs="Calibri"/>
                <w:color w:val="000000"/>
                <w:spacing w:val="5"/>
                <w:kern w:val="28"/>
                <w:sz w:val="16"/>
                <w:szCs w:val="16"/>
                <w:lang w:val="de-DE"/>
              </w:rPr>
              <w:tab/>
            </w:r>
            <w:r w:rsidRPr="00DC0643">
              <w:rPr>
                <w:rFonts w:eastAsia="Times New Roman" w:cs="Calibri"/>
                <w:color w:val="000000"/>
                <w:spacing w:val="5"/>
                <w:kern w:val="28"/>
                <w:sz w:val="16"/>
                <w:szCs w:val="16"/>
                <w:lang w:val="nl-BE"/>
              </w:rPr>
              <w:t>/////////////////////////////////////////////////////////////////////////////////////////////////////////////////////////////////////////////////////</w:t>
            </w:r>
          </w:p>
        </w:tc>
      </w:tr>
    </w:tbl>
    <w:p w14:paraId="1F69CE3B" w14:textId="00CB00C1" w:rsidR="0043671E" w:rsidRPr="00DC0643" w:rsidRDefault="00E87C0F" w:rsidP="0043671E">
      <w:pPr>
        <w:spacing w:line="240" w:lineRule="auto"/>
        <w:contextualSpacing/>
        <w:rPr>
          <w:rFonts w:eastAsia="Times New Roman" w:cs="Calibri"/>
          <w:b/>
          <w:spacing w:val="5"/>
          <w:kern w:val="28"/>
          <w:sz w:val="44"/>
          <w:szCs w:val="64"/>
        </w:rPr>
      </w:pPr>
      <w:r>
        <w:rPr>
          <w:rFonts w:eastAsia="Times New Roman" w:cs="Calibri"/>
          <w:b/>
          <w:spacing w:val="5"/>
          <w:kern w:val="28"/>
          <w:sz w:val="44"/>
          <w:szCs w:val="64"/>
        </w:rPr>
        <w:t>Richtlijnen bij het financieel verslag voor verenigingen waar armen het woord nemen</w:t>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1F69CE3D" w14:textId="77777777" w:rsidTr="00CE12F3">
        <w:trPr>
          <w:trHeight w:hRule="exact" w:val="204"/>
        </w:trPr>
        <w:tc>
          <w:tcPr>
            <w:tcW w:w="9498" w:type="dxa"/>
          </w:tcPr>
          <w:p w14:paraId="1F69CE3C"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DC0643">
              <w:rPr>
                <w:rFonts w:eastAsia="Times New Roman" w:cs="Calibri"/>
                <w:color w:val="000000"/>
                <w:spacing w:val="5"/>
                <w:kern w:val="28"/>
                <w:sz w:val="16"/>
                <w:szCs w:val="16"/>
                <w:lang w:val="nl-BE"/>
              </w:rPr>
              <w:tab/>
              <w:t>/////////////////////////////////////////////////////////////////////////////////////////////////////////////////////////////////////////////////////</w:t>
            </w:r>
          </w:p>
        </w:tc>
      </w:tr>
    </w:tbl>
    <w:p w14:paraId="1F69CE3E" w14:textId="06E8A7FC" w:rsidR="00F71249" w:rsidRDefault="00F71249" w:rsidP="00CE12F3"/>
    <w:p w14:paraId="4A2E9728" w14:textId="0BFEDC00" w:rsidR="00E87C0F" w:rsidRPr="00E87C0F" w:rsidRDefault="00E87C0F" w:rsidP="00E87C0F">
      <w:pPr>
        <w:rPr>
          <w:u w:val="single"/>
          <w:lang w:val="nl-NL"/>
        </w:rPr>
      </w:pPr>
      <w:r w:rsidRPr="00E87C0F">
        <w:rPr>
          <w:lang w:val="nl-NL"/>
        </w:rPr>
        <w:t xml:space="preserve">Het </w:t>
      </w:r>
      <w:r w:rsidRPr="00E87C0F">
        <w:rPr>
          <w:b/>
          <w:lang w:val="nl-NL"/>
        </w:rPr>
        <w:t>volledige verslag</w:t>
      </w:r>
      <w:r w:rsidRPr="00E87C0F">
        <w:rPr>
          <w:lang w:val="nl-NL"/>
        </w:rPr>
        <w:t xml:space="preserve"> moet u </w:t>
      </w:r>
      <w:r w:rsidRPr="00E87C0F">
        <w:rPr>
          <w:b/>
          <w:lang w:val="nl-NL"/>
        </w:rPr>
        <w:t>elektronisch</w:t>
      </w:r>
      <w:r w:rsidRPr="00E87C0F">
        <w:rPr>
          <w:lang w:val="nl-NL"/>
        </w:rPr>
        <w:t xml:space="preserve"> bezorgen aan </w:t>
      </w:r>
      <w:hyperlink r:id="rId13" w:history="1">
        <w:r w:rsidRPr="00E87C0F">
          <w:rPr>
            <w:rStyle w:val="Hyperlink"/>
            <w:lang w:val="nl-NL"/>
          </w:rPr>
          <w:t>armoedeverenigingen.dwvg@vlaanderen.be</w:t>
        </w:r>
      </w:hyperlink>
      <w:r>
        <w:t xml:space="preserve">. </w:t>
      </w:r>
    </w:p>
    <w:p w14:paraId="7869B0E5" w14:textId="77777777" w:rsidR="00E87C0F" w:rsidRPr="00E87C0F" w:rsidRDefault="00E87C0F" w:rsidP="00E87C0F">
      <w:pPr>
        <w:rPr>
          <w:lang w:val="nl-NL"/>
        </w:rPr>
      </w:pPr>
    </w:p>
    <w:p w14:paraId="09B43974" w14:textId="77777777" w:rsidR="00E87C0F" w:rsidRPr="00E87C0F" w:rsidRDefault="00E87C0F" w:rsidP="00E87C0F">
      <w:pPr>
        <w:rPr>
          <w:lang w:val="nl-NL"/>
        </w:rPr>
      </w:pPr>
      <w:r w:rsidRPr="00E87C0F">
        <w:rPr>
          <w:lang w:val="nl-NL"/>
        </w:rPr>
        <w:t xml:space="preserve">Opgelet: alle documenten moeten ingediend worden in de documentvorm die op de site </w:t>
      </w:r>
      <w:hyperlink r:id="rId14" w:history="1">
        <w:r w:rsidRPr="00E87C0F">
          <w:rPr>
            <w:rStyle w:val="Hyperlink"/>
            <w:lang w:val="nl-NL"/>
          </w:rPr>
          <w:t>www.welzijnensamenleving.be</w:t>
        </w:r>
      </w:hyperlink>
      <w:r w:rsidRPr="00E87C0F">
        <w:rPr>
          <w:lang w:val="nl-NL"/>
        </w:rPr>
        <w:t xml:space="preserve"> is terug te vinden (excel, word). Pdf’s kunnen we niet verwerken en zijn dus ook niet bruikbaar. </w:t>
      </w:r>
    </w:p>
    <w:p w14:paraId="63552772" w14:textId="67480330" w:rsidR="00CE12F3" w:rsidRDefault="00E87C0F" w:rsidP="00CE12F3">
      <w:pPr>
        <w:pStyle w:val="Heading1"/>
        <w:spacing w:line="240" w:lineRule="auto"/>
        <w:ind w:left="431" w:hanging="431"/>
      </w:pPr>
      <w:r>
        <w:t>Algemeen</w:t>
      </w:r>
    </w:p>
    <w:p w14:paraId="39039C2A" w14:textId="77777777" w:rsidR="00E87C0F" w:rsidRDefault="00E87C0F" w:rsidP="00E87C0F">
      <w:pPr>
        <w:rPr>
          <w:lang w:eastAsia="en-US"/>
        </w:rPr>
      </w:pPr>
      <w:r>
        <w:rPr>
          <w:lang w:eastAsia="en-US"/>
        </w:rPr>
        <w:t xml:space="preserve">Erkende verenigingen waar armen het woord nemen (hierna: erkende VWAWN), moeten een boekhouding volgen de vzw-regelgeving voeren. Dit kan een vereenvoudigde boekhouding (voor micro vzw’s) of een dubbele boekhouding (voor kleine of grote vzw’s) zijn. </w:t>
      </w:r>
    </w:p>
    <w:p w14:paraId="5A8ACA80" w14:textId="77777777" w:rsidR="00E87C0F" w:rsidRDefault="00E87C0F" w:rsidP="00E87C0F">
      <w:pPr>
        <w:rPr>
          <w:lang w:eastAsia="en-US"/>
        </w:rPr>
      </w:pPr>
    </w:p>
    <w:p w14:paraId="19878923" w14:textId="77777777" w:rsidR="00E87C0F" w:rsidRDefault="00E87C0F" w:rsidP="00E87C0F">
      <w:pPr>
        <w:rPr>
          <w:lang w:eastAsia="en-US"/>
        </w:rPr>
      </w:pPr>
      <w:r>
        <w:rPr>
          <w:lang w:eastAsia="en-US"/>
        </w:rPr>
        <w:t xml:space="preserve">Op basis van de boekhouding wordt jaarlijks een financieel verslag ter verantwoording van de subsidie opgesteld. Dit verslag bevat volgende stukken: </w:t>
      </w:r>
    </w:p>
    <w:p w14:paraId="7FA4C81F" w14:textId="77777777" w:rsidR="00E87C0F" w:rsidRDefault="00E87C0F" w:rsidP="00E87C0F">
      <w:pPr>
        <w:rPr>
          <w:lang w:eastAsia="en-US"/>
        </w:rPr>
      </w:pPr>
    </w:p>
    <w:p w14:paraId="6F9E473E" w14:textId="77777777" w:rsidR="00E87C0F" w:rsidRDefault="00E87C0F" w:rsidP="00E87C0F">
      <w:pPr>
        <w:rPr>
          <w:lang w:eastAsia="en-US"/>
        </w:rPr>
      </w:pPr>
      <w:r>
        <w:rPr>
          <w:lang w:eastAsia="en-US"/>
        </w:rPr>
        <w:t>-</w:t>
      </w:r>
      <w:r>
        <w:rPr>
          <w:lang w:eastAsia="en-US"/>
        </w:rPr>
        <w:tab/>
        <w:t xml:space="preserve">een </w:t>
      </w:r>
      <w:r w:rsidRPr="00E87C0F">
        <w:rPr>
          <w:b/>
          <w:bCs/>
          <w:lang w:eastAsia="en-US"/>
        </w:rPr>
        <w:t>jaarrekening</w:t>
      </w:r>
      <w:r>
        <w:rPr>
          <w:lang w:eastAsia="en-US"/>
        </w:rPr>
        <w:t xml:space="preserve"> over het voorbije boekjaar die werd goedgekeurd door de Algemene Vergadering;</w:t>
      </w:r>
    </w:p>
    <w:p w14:paraId="26200AA3" w14:textId="77777777" w:rsidR="00E87C0F" w:rsidRDefault="00E87C0F" w:rsidP="00E87C0F">
      <w:pPr>
        <w:rPr>
          <w:lang w:eastAsia="en-US"/>
        </w:rPr>
      </w:pPr>
      <w:r>
        <w:rPr>
          <w:lang w:eastAsia="en-US"/>
        </w:rPr>
        <w:t>-</w:t>
      </w:r>
      <w:r>
        <w:rPr>
          <w:lang w:eastAsia="en-US"/>
        </w:rPr>
        <w:tab/>
        <w:t xml:space="preserve">de </w:t>
      </w:r>
      <w:r w:rsidRPr="00E87C0F">
        <w:rPr>
          <w:b/>
          <w:bCs/>
          <w:lang w:eastAsia="en-US"/>
        </w:rPr>
        <w:t>resultatenrekening of de staat van ontvangsten en uitgaven</w:t>
      </w:r>
      <w:r>
        <w:rPr>
          <w:lang w:eastAsia="en-US"/>
        </w:rPr>
        <w:t>, uitgesplitst per activiteitencentrum;</w:t>
      </w:r>
    </w:p>
    <w:p w14:paraId="3644E575" w14:textId="77777777" w:rsidR="00E87C0F" w:rsidRDefault="00E87C0F" w:rsidP="00E87C0F">
      <w:pPr>
        <w:rPr>
          <w:lang w:eastAsia="en-US"/>
        </w:rPr>
      </w:pPr>
      <w:r>
        <w:rPr>
          <w:lang w:eastAsia="en-US"/>
        </w:rPr>
        <w:t>-</w:t>
      </w:r>
      <w:r>
        <w:rPr>
          <w:lang w:eastAsia="en-US"/>
        </w:rPr>
        <w:tab/>
        <w:t xml:space="preserve">een </w:t>
      </w:r>
      <w:r w:rsidRPr="00E87C0F">
        <w:rPr>
          <w:b/>
          <w:bCs/>
          <w:lang w:eastAsia="en-US"/>
        </w:rPr>
        <w:t>lijst</w:t>
      </w:r>
      <w:r>
        <w:rPr>
          <w:lang w:eastAsia="en-US"/>
        </w:rPr>
        <w:t xml:space="preserve"> met alle </w:t>
      </w:r>
      <w:r w:rsidRPr="00E87C0F">
        <w:rPr>
          <w:b/>
          <w:bCs/>
          <w:lang w:eastAsia="en-US"/>
        </w:rPr>
        <w:t>subsidies</w:t>
      </w:r>
      <w:r>
        <w:rPr>
          <w:lang w:eastAsia="en-US"/>
        </w:rPr>
        <w:t xml:space="preserve"> over het voorbije boekjaar of een </w:t>
      </w:r>
      <w:r w:rsidRPr="00E87C0F">
        <w:rPr>
          <w:b/>
          <w:bCs/>
          <w:lang w:eastAsia="en-US"/>
        </w:rPr>
        <w:t xml:space="preserve">detail </w:t>
      </w:r>
      <w:r>
        <w:rPr>
          <w:lang w:eastAsia="en-US"/>
        </w:rPr>
        <w:t xml:space="preserve">van de </w:t>
      </w:r>
      <w:r w:rsidRPr="00E87C0F">
        <w:rPr>
          <w:b/>
          <w:bCs/>
          <w:lang w:eastAsia="en-US"/>
        </w:rPr>
        <w:t>73-rekening</w:t>
      </w:r>
      <w:r>
        <w:rPr>
          <w:lang w:eastAsia="en-US"/>
        </w:rPr>
        <w:t>;</w:t>
      </w:r>
    </w:p>
    <w:p w14:paraId="0C2395F8" w14:textId="77777777" w:rsidR="00E87C0F" w:rsidRDefault="00E87C0F" w:rsidP="00E87C0F">
      <w:pPr>
        <w:rPr>
          <w:lang w:eastAsia="en-US"/>
        </w:rPr>
      </w:pPr>
    </w:p>
    <w:p w14:paraId="4C3D041D" w14:textId="77777777" w:rsidR="00E87C0F" w:rsidRDefault="00E87C0F" w:rsidP="00E87C0F">
      <w:pPr>
        <w:rPr>
          <w:lang w:eastAsia="en-US"/>
        </w:rPr>
      </w:pPr>
      <w:r>
        <w:rPr>
          <w:lang w:eastAsia="en-US"/>
        </w:rPr>
        <w:t xml:space="preserve">Deze stukken moeten bij de Vlaamse overheid worden ingediend voor 1 mei van het jaar volgend op het werkingsjaar. </w:t>
      </w:r>
    </w:p>
    <w:p w14:paraId="5BD3AF24" w14:textId="77777777" w:rsidR="00E87C0F" w:rsidRDefault="00E87C0F" w:rsidP="00E87C0F">
      <w:pPr>
        <w:rPr>
          <w:lang w:eastAsia="en-US"/>
        </w:rPr>
      </w:pPr>
    </w:p>
    <w:p w14:paraId="62F2D36A" w14:textId="77777777" w:rsidR="00E87C0F" w:rsidRDefault="00E87C0F" w:rsidP="00E87C0F">
      <w:pPr>
        <w:rPr>
          <w:lang w:eastAsia="en-US"/>
        </w:rPr>
      </w:pPr>
      <w:r>
        <w:rPr>
          <w:lang w:eastAsia="en-US"/>
        </w:rPr>
        <w:t xml:space="preserve">Deze documenten moeten worden opgesteld volgens de richtlijnen en de structuur van de administratie. </w:t>
      </w:r>
      <w:r w:rsidRPr="00E87C0F">
        <w:rPr>
          <w:b/>
          <w:bCs/>
          <w:lang w:eastAsia="en-US"/>
        </w:rPr>
        <w:t xml:space="preserve">Alle documenten </w:t>
      </w:r>
      <w:r>
        <w:rPr>
          <w:lang w:eastAsia="en-US"/>
        </w:rPr>
        <w:t xml:space="preserve">van het financieel jaarverslag (inclusief de sociale balans) moeten worden ingediend </w:t>
      </w:r>
      <w:r w:rsidRPr="00E87C0F">
        <w:rPr>
          <w:b/>
          <w:bCs/>
          <w:lang w:eastAsia="en-US"/>
        </w:rPr>
        <w:t>in euro</w:t>
      </w:r>
      <w:r>
        <w:rPr>
          <w:lang w:eastAsia="en-US"/>
        </w:rPr>
        <w:t xml:space="preserve"> en </w:t>
      </w:r>
      <w:r w:rsidRPr="00E87C0F">
        <w:rPr>
          <w:b/>
          <w:bCs/>
          <w:lang w:eastAsia="en-US"/>
        </w:rPr>
        <w:t>niet in duizend euro</w:t>
      </w:r>
      <w:r>
        <w:rPr>
          <w:lang w:eastAsia="en-US"/>
        </w:rPr>
        <w:t>.</w:t>
      </w:r>
    </w:p>
    <w:p w14:paraId="18A57376" w14:textId="77777777" w:rsidR="00E87C0F" w:rsidRDefault="00E87C0F" w:rsidP="00E87C0F">
      <w:pPr>
        <w:rPr>
          <w:lang w:eastAsia="en-US"/>
        </w:rPr>
      </w:pPr>
    </w:p>
    <w:p w14:paraId="50AF275F" w14:textId="7C4EE98F" w:rsidR="00E87C0F" w:rsidRDefault="00E87C0F" w:rsidP="00E87C0F">
      <w:pPr>
        <w:rPr>
          <w:lang w:eastAsia="en-US"/>
        </w:rPr>
      </w:pPr>
      <w:r>
        <w:rPr>
          <w:lang w:eastAsia="en-US"/>
        </w:rPr>
        <w:t xml:space="preserve">De modellen voor deze documenten zijn te vinden op </w:t>
      </w:r>
      <w:hyperlink r:id="rId15" w:history="1">
        <w:r w:rsidRPr="00E87C0F">
          <w:rPr>
            <w:rStyle w:val="Hyperlink"/>
            <w:lang w:eastAsia="en-US"/>
          </w:rPr>
          <w:t>http://www.welzijnensamenleving.be</w:t>
        </w:r>
      </w:hyperlink>
      <w:r>
        <w:rPr>
          <w:lang w:eastAsia="en-US"/>
        </w:rPr>
        <w:t xml:space="preserve"> onder </w:t>
      </w:r>
      <w:hyperlink r:id="rId16" w:history="1">
        <w:r w:rsidRPr="00F802BC">
          <w:rPr>
            <w:rStyle w:val="Hyperlink"/>
            <w:lang w:eastAsia="en-US"/>
          </w:rPr>
          <w:t>de rubriek Subsidies</w:t>
        </w:r>
      </w:hyperlink>
      <w:r>
        <w:rPr>
          <w:lang w:eastAsia="en-US"/>
        </w:rPr>
        <w:t>.</w:t>
      </w:r>
    </w:p>
    <w:p w14:paraId="54D73D2B" w14:textId="4718B9BD" w:rsidR="00CE12F3" w:rsidRPr="00657AA0" w:rsidRDefault="00E87C0F" w:rsidP="00637E4C">
      <w:pPr>
        <w:pStyle w:val="Heading1"/>
      </w:pPr>
      <w:r>
        <w:t xml:space="preserve">resultatenrekening of staat van ontvangsten en uitgaven per activiteitencentrum </w:t>
      </w:r>
    </w:p>
    <w:p w14:paraId="6238BB99" w14:textId="77777777" w:rsidR="00E87C0F" w:rsidRPr="00E87C0F" w:rsidRDefault="00E87C0F" w:rsidP="00E87C0F">
      <w:pPr>
        <w:rPr>
          <w:lang w:val="nl-NL"/>
        </w:rPr>
      </w:pPr>
      <w:r w:rsidRPr="00E87C0F">
        <w:rPr>
          <w:lang w:val="nl-NL"/>
        </w:rPr>
        <w:t>Volgens artikel 13 van het besluit van de Vlaamse Regering van 13 januari 2006 betreffende de boekhouding en het financieel verslag voor de voorzieningen in bepaalde sectoren van het beleidsdomein Welzijn, Volksgezondheid en Gezin omvat het financieel verslag van voorzieningen met een vzw-statuut ook een resultatenrekening uitgesplitst per activiteitencentrum.</w:t>
      </w:r>
    </w:p>
    <w:p w14:paraId="3581C81B" w14:textId="77777777" w:rsidR="00E87C0F" w:rsidRPr="00E87C0F" w:rsidRDefault="00E87C0F" w:rsidP="00E87C0F">
      <w:pPr>
        <w:rPr>
          <w:lang w:val="nl-NL"/>
        </w:rPr>
      </w:pPr>
    </w:p>
    <w:p w14:paraId="4EE68062" w14:textId="77777777" w:rsidR="00E87C0F" w:rsidRPr="00E87C0F" w:rsidRDefault="00E87C0F" w:rsidP="00E87C0F">
      <w:pPr>
        <w:rPr>
          <w:lang w:val="nl-NL"/>
        </w:rPr>
      </w:pPr>
      <w:r w:rsidRPr="00E87C0F">
        <w:rPr>
          <w:lang w:val="nl-NL"/>
        </w:rPr>
        <w:t>In artikel 1 van dit besluit wordt een activiteitencentrum gedefinieerd als elke entiteit die als dusdanig erkend of gesubsidieerd is en elke activiteit waarvoor aan de overheid een afzonderlijk financieel verslag moet worden bezorgd. Een voorbeeld hiervan is de werking die erkend is door de Vlaamse overheid of de werking met projectsubsidies van een provinciaal of lokaal bestuur.</w:t>
      </w:r>
    </w:p>
    <w:p w14:paraId="7BD821DD" w14:textId="77777777" w:rsidR="00E87C0F" w:rsidRPr="00E87C0F" w:rsidRDefault="00E87C0F" w:rsidP="00E87C0F">
      <w:pPr>
        <w:rPr>
          <w:lang w:val="nl-NL"/>
        </w:rPr>
      </w:pPr>
    </w:p>
    <w:p w14:paraId="2D981B90" w14:textId="77777777" w:rsidR="00E87C0F" w:rsidRPr="00E87C0F" w:rsidRDefault="00E87C0F" w:rsidP="00E87C0F">
      <w:pPr>
        <w:rPr>
          <w:lang w:val="nl-NL"/>
        </w:rPr>
      </w:pPr>
      <w:r w:rsidRPr="00E87C0F">
        <w:rPr>
          <w:lang w:val="nl-NL"/>
        </w:rPr>
        <w:t xml:space="preserve">Verder is bepaald dat als de subsidies een aparte doelstelling hebben, er een apart activiteitencentrum moet opgenomen worden. Bij (kleinere) werkingssubsidies van een gemeente is dikwijls geen aparte doelstelling opgenomen. De subsidies en kosten die ermee samenhangen, mogen dan ook bij het </w:t>
      </w:r>
      <w:r w:rsidRPr="00E87C0F">
        <w:rPr>
          <w:i/>
          <w:lang w:val="nl-NL"/>
        </w:rPr>
        <w:t>activiteitencentrum erkende VWAWN</w:t>
      </w:r>
      <w:r w:rsidRPr="00E87C0F">
        <w:rPr>
          <w:lang w:val="nl-NL"/>
        </w:rPr>
        <w:t xml:space="preserve"> worden gevoegd.</w:t>
      </w:r>
    </w:p>
    <w:p w14:paraId="3F663BF4" w14:textId="77777777" w:rsidR="00E87C0F" w:rsidRPr="00E87C0F" w:rsidRDefault="00E87C0F" w:rsidP="00E87C0F">
      <w:pPr>
        <w:rPr>
          <w:lang w:val="nl-NL"/>
        </w:rPr>
      </w:pPr>
    </w:p>
    <w:p w14:paraId="5016D4E9" w14:textId="77777777" w:rsidR="00E87C0F" w:rsidRPr="00E87C0F" w:rsidRDefault="00E87C0F" w:rsidP="00E87C0F">
      <w:pPr>
        <w:rPr>
          <w:lang w:val="nl-NL"/>
        </w:rPr>
      </w:pPr>
      <w:r w:rsidRPr="00E87C0F">
        <w:rPr>
          <w:lang w:val="nl-NL"/>
        </w:rPr>
        <w:t xml:space="preserve">Subsidies voor gesubsidieerde contractuelen (Gesco’s), de tussenkomst in het kader van de Sociale Maribel, de tussenkomst van de VDAB voor de tewerkstelling van personen met een handicap of subsidies voor andere tewerkstellingsstatuten en de personeelskosten die hiermee zijn gefinancierd, worden vermeld bij het activiteitencentrum waar ze bij horen. </w:t>
      </w:r>
    </w:p>
    <w:p w14:paraId="16F2BD3F" w14:textId="77777777" w:rsidR="00E87C0F" w:rsidRPr="00E87C0F" w:rsidRDefault="00E87C0F" w:rsidP="00E87C0F">
      <w:pPr>
        <w:rPr>
          <w:lang w:val="nl-NL"/>
        </w:rPr>
      </w:pPr>
    </w:p>
    <w:p w14:paraId="7952E21D" w14:textId="77777777" w:rsidR="00E87C0F" w:rsidRPr="00E87C0F" w:rsidRDefault="00E87C0F" w:rsidP="00E87C0F">
      <w:pPr>
        <w:rPr>
          <w:lang w:val="nl-NL"/>
        </w:rPr>
      </w:pPr>
      <w:r w:rsidRPr="00E87C0F">
        <w:rPr>
          <w:lang w:val="nl-NL"/>
        </w:rPr>
        <w:t xml:space="preserve">Zijn deze subsidies en bijdrageverminderingen niet gelinkt aan een bepaalde project- of werkingssubsidie, dan mogen ze samen met de kosten vermeld worden bij het </w:t>
      </w:r>
      <w:r w:rsidRPr="00E87C0F">
        <w:rPr>
          <w:i/>
          <w:lang w:val="nl-NL"/>
        </w:rPr>
        <w:t>activiteitencentrum erkende VWAWN</w:t>
      </w:r>
      <w:r w:rsidRPr="00E87C0F">
        <w:rPr>
          <w:lang w:val="nl-NL"/>
        </w:rPr>
        <w:t>. Wordt echter een bepaald tewerkstellingsstatuut ingezet in het kader van een projectsubsidie die apart moet worden afgerekend of waarvoor personeelsinzet verplicht is, dan horen de opbrengsten en kosten bij het activiteitencentrum van deze subsidie.</w:t>
      </w:r>
    </w:p>
    <w:p w14:paraId="7BB976A1" w14:textId="77777777" w:rsidR="00E87C0F" w:rsidRPr="00E87C0F" w:rsidRDefault="00E87C0F" w:rsidP="00E87C0F">
      <w:pPr>
        <w:rPr>
          <w:lang w:val="nl-NL"/>
        </w:rPr>
      </w:pPr>
    </w:p>
    <w:p w14:paraId="150907AF" w14:textId="77777777" w:rsidR="00E87C0F" w:rsidRPr="00E87C0F" w:rsidRDefault="00E87C0F" w:rsidP="00E87C0F">
      <w:pPr>
        <w:rPr>
          <w:lang w:val="nl-NL"/>
        </w:rPr>
      </w:pPr>
      <w:r w:rsidRPr="00E87C0F">
        <w:rPr>
          <w:lang w:val="nl-NL"/>
        </w:rPr>
        <w:t xml:space="preserve">Bij een activiteitencentrum moeten alle opbrengsten (naast subsidies ook giften en andere opbrengsten) en alle kosten die samenhangen met die werking worden opgenomen in de deelafrekening per activiteitencentrum. Dit betekent dat alle werkingsopbrengsten en werkingskosten moeten verdeeld worden over de verschillende activiteitencentra. Voor de werkingskosten kunnen dit de werkelijke kosten zijn, indien de kosten van het activiteitencentrum analytisch geboekt zijn. Als dit niet het geval is, moet een verdeelsleutel gebruikt worden. De toegepaste verdeelsleutel(s) moet(en) in een verplichte bijlage bij de resultatenrekening per activiteitencentrum worden toegelicht. Naar verhouding moeten wel alle kosten worden toegerekend. Het volstaat niet om bijvoorbeeld alleen de toewijsbare reiskosten van de personeelsleden op te nemen omdat deze gemakkelijk toe te rekenen zijn. </w:t>
      </w:r>
    </w:p>
    <w:p w14:paraId="16788E88" w14:textId="77777777" w:rsidR="00E87C0F" w:rsidRPr="00E87C0F" w:rsidRDefault="00E87C0F" w:rsidP="00E87C0F">
      <w:pPr>
        <w:rPr>
          <w:lang w:val="nl-NL"/>
        </w:rPr>
      </w:pPr>
    </w:p>
    <w:p w14:paraId="2A00B599" w14:textId="77777777" w:rsidR="00E87C0F" w:rsidRPr="00E87C0F" w:rsidRDefault="00E87C0F" w:rsidP="00E87C0F">
      <w:pPr>
        <w:rPr>
          <w:lang w:val="nl-NL"/>
        </w:rPr>
      </w:pPr>
      <w:r w:rsidRPr="00E87C0F">
        <w:rPr>
          <w:lang w:val="nl-NL"/>
        </w:rPr>
        <w:t>Alle werkingskosten moeten verdeeld worden. Deze verdeling, volgens reële kosten of verhoudingsgewijs, moet ook worden toegepast op de afschrijvingen. De financiële en uitzonderlijke kosten en opbrengsten moeten worden toegekend aan het activiteitencentrum waarop ze betrekking hebben.</w:t>
      </w:r>
    </w:p>
    <w:p w14:paraId="78437F47" w14:textId="77777777" w:rsidR="00E87C0F" w:rsidRPr="00E87C0F" w:rsidRDefault="00E87C0F" w:rsidP="00E87C0F">
      <w:pPr>
        <w:rPr>
          <w:lang w:val="nl-NL"/>
        </w:rPr>
      </w:pPr>
    </w:p>
    <w:p w14:paraId="7597EF02" w14:textId="5F619D6B" w:rsidR="00E87C0F" w:rsidRDefault="00E87C0F" w:rsidP="00E87C0F">
      <w:pPr>
        <w:rPr>
          <w:lang w:val="nl-NL"/>
        </w:rPr>
      </w:pPr>
      <w:r w:rsidRPr="00E87C0F">
        <w:rPr>
          <w:lang w:val="nl-NL"/>
        </w:rPr>
        <w:t>De giften worden als een apart activiteitencentrum opgenomen. Hier worden alle opbrengsten uit giften en legaten opgenomen. In dit activiteitencentrum worden ook alle kosten opgenomen die met de giften worden gefinancierd. Dit activiteitencentrum vormt in feite de verantwoording van het gebruik van de giften en kan dan ook aan de donnateurs ter beschikking gesteld worden.</w:t>
      </w:r>
      <w:r w:rsidR="00F802BC">
        <w:rPr>
          <w:lang w:val="nl-NL"/>
        </w:rPr>
        <w:t xml:space="preserve"> </w:t>
      </w:r>
    </w:p>
    <w:p w14:paraId="6CE07D9F" w14:textId="7559A783" w:rsidR="00B865D5" w:rsidRDefault="00247B55" w:rsidP="00F802BC">
      <w:pPr>
        <w:pStyle w:val="Heading1"/>
      </w:pPr>
      <w:r>
        <w:t xml:space="preserve">in te dienen documenten voor de micro vzw’s met vereenvoudigde boekhouding </w:t>
      </w:r>
    </w:p>
    <w:p w14:paraId="3E1F9B2B" w14:textId="77777777" w:rsidR="00247B55" w:rsidRPr="00247B55" w:rsidRDefault="00247B55" w:rsidP="00247B55">
      <w:pPr>
        <w:rPr>
          <w:lang w:val="nl-NL" w:eastAsia="en-US"/>
        </w:rPr>
      </w:pPr>
      <w:r w:rsidRPr="00247B55">
        <w:rPr>
          <w:lang w:val="nl-NL" w:eastAsia="en-US"/>
        </w:rPr>
        <w:t>Micro vzw’s met vereenvoudigde boekhouding moeten volgende stukken indienen:</w:t>
      </w:r>
    </w:p>
    <w:p w14:paraId="5D90A925" w14:textId="77777777" w:rsidR="00247B55" w:rsidRPr="00247B55" w:rsidRDefault="00247B55" w:rsidP="00247B55">
      <w:pPr>
        <w:rPr>
          <w:lang w:val="nl-NL" w:eastAsia="en-US"/>
        </w:rPr>
      </w:pPr>
      <w:r w:rsidRPr="00247B55">
        <w:rPr>
          <w:lang w:val="nl-NL" w:eastAsia="en-US"/>
        </w:rPr>
        <w:t> </w:t>
      </w:r>
    </w:p>
    <w:p w14:paraId="11B5D932" w14:textId="121A70C9" w:rsidR="00247B55" w:rsidRPr="00247B55" w:rsidRDefault="00247B55" w:rsidP="00247B55">
      <w:pPr>
        <w:numPr>
          <w:ilvl w:val="0"/>
          <w:numId w:val="14"/>
        </w:numPr>
        <w:rPr>
          <w:lang w:val="nl-NL" w:eastAsia="en-US"/>
        </w:rPr>
      </w:pPr>
      <w:r w:rsidRPr="00247B55">
        <w:rPr>
          <w:lang w:val="nl-NL" w:eastAsia="en-US"/>
        </w:rPr>
        <w:t xml:space="preserve">Een </w:t>
      </w:r>
      <w:r w:rsidRPr="00247B55">
        <w:rPr>
          <w:b/>
          <w:lang w:val="nl-NL" w:eastAsia="en-US"/>
        </w:rPr>
        <w:t>jaarrekening</w:t>
      </w:r>
      <w:r w:rsidRPr="00247B55">
        <w:rPr>
          <w:lang w:val="nl-NL" w:eastAsia="en-US"/>
        </w:rPr>
        <w:t xml:space="preserve"> met </w:t>
      </w:r>
      <w:r w:rsidRPr="00F802BC">
        <w:rPr>
          <w:b/>
          <w:lang w:val="nl-NL" w:eastAsia="en-US"/>
        </w:rPr>
        <w:t>een staat van de ontvangsten en uitgaven</w:t>
      </w:r>
      <w:r w:rsidRPr="00247B55">
        <w:rPr>
          <w:lang w:val="nl-NL" w:eastAsia="en-US"/>
        </w:rPr>
        <w:t xml:space="preserve"> en </w:t>
      </w:r>
      <w:r w:rsidRPr="00F802BC">
        <w:rPr>
          <w:b/>
          <w:lang w:val="nl-NL" w:eastAsia="en-US"/>
        </w:rPr>
        <w:t>een toelichting</w:t>
      </w:r>
      <w:r w:rsidRPr="00247B55">
        <w:rPr>
          <w:lang w:val="nl-NL" w:eastAsia="en-US"/>
        </w:rPr>
        <w:t xml:space="preserve"> die de waarderingsregels, bijkomende inlichtingen en een staat van het vermogen bevat;</w:t>
      </w:r>
    </w:p>
    <w:p w14:paraId="085A0419" w14:textId="77777777" w:rsidR="00247B55" w:rsidRPr="00247B55" w:rsidRDefault="00247B55" w:rsidP="00247B55">
      <w:pPr>
        <w:numPr>
          <w:ilvl w:val="0"/>
          <w:numId w:val="14"/>
        </w:numPr>
        <w:rPr>
          <w:lang w:val="nl-NL" w:eastAsia="en-US"/>
        </w:rPr>
      </w:pPr>
      <w:r w:rsidRPr="00247B55">
        <w:rPr>
          <w:lang w:val="nl-NL" w:eastAsia="en-US"/>
        </w:rPr>
        <w:t xml:space="preserve">De </w:t>
      </w:r>
      <w:r w:rsidRPr="00247B55">
        <w:rPr>
          <w:b/>
          <w:lang w:val="nl-NL" w:eastAsia="en-US"/>
        </w:rPr>
        <w:t>staat van de ontvangsten en uitgaven</w:t>
      </w:r>
      <w:r w:rsidRPr="00247B55">
        <w:rPr>
          <w:lang w:val="nl-NL" w:eastAsia="en-US"/>
        </w:rPr>
        <w:t xml:space="preserve"> uitgesplitst per activiteitencentrum;  </w:t>
      </w:r>
    </w:p>
    <w:p w14:paraId="005BD7A7" w14:textId="1F9F9B92" w:rsidR="00247B55" w:rsidRPr="00247B55" w:rsidRDefault="00247B55" w:rsidP="00247B55">
      <w:pPr>
        <w:numPr>
          <w:ilvl w:val="0"/>
          <w:numId w:val="14"/>
        </w:numPr>
        <w:rPr>
          <w:lang w:val="nl-NL" w:eastAsia="en-US"/>
        </w:rPr>
      </w:pPr>
      <w:r w:rsidRPr="00247B55">
        <w:rPr>
          <w:lang w:val="nl-NL" w:eastAsia="en-US"/>
        </w:rPr>
        <w:t xml:space="preserve">Een </w:t>
      </w:r>
      <w:r w:rsidRPr="00F802BC">
        <w:rPr>
          <w:lang w:val="nl-NL" w:eastAsia="en-US"/>
        </w:rPr>
        <w:t xml:space="preserve">lijst met alle </w:t>
      </w:r>
      <w:r w:rsidRPr="00F802BC">
        <w:rPr>
          <w:b/>
          <w:lang w:val="nl-NL" w:eastAsia="en-US"/>
        </w:rPr>
        <w:t>subsidies</w:t>
      </w:r>
      <w:r w:rsidRPr="00247B55">
        <w:rPr>
          <w:lang w:val="nl-NL" w:eastAsia="en-US"/>
        </w:rPr>
        <w:t>;</w:t>
      </w:r>
    </w:p>
    <w:p w14:paraId="5E6CC75B" w14:textId="77777777" w:rsidR="00247B55" w:rsidRPr="00247B55" w:rsidRDefault="00247B55" w:rsidP="00247B55">
      <w:pPr>
        <w:rPr>
          <w:lang w:val="nl-NL" w:eastAsia="en-US"/>
        </w:rPr>
      </w:pPr>
    </w:p>
    <w:p w14:paraId="0E28D5EA" w14:textId="77777777" w:rsidR="00247B55" w:rsidRPr="00247B55" w:rsidRDefault="00247B55" w:rsidP="00247B55">
      <w:pPr>
        <w:rPr>
          <w:b/>
          <w:u w:val="single"/>
          <w:lang w:val="nl-NL" w:eastAsia="en-US"/>
        </w:rPr>
      </w:pPr>
      <w:r w:rsidRPr="00247B55">
        <w:rPr>
          <w:b/>
          <w:u w:val="single"/>
          <w:lang w:val="nl-NL" w:eastAsia="en-US"/>
        </w:rPr>
        <w:t>Bijkomende toelichtingen en opmerkingen bij deze documenten</w:t>
      </w:r>
    </w:p>
    <w:p w14:paraId="4FA32A6E" w14:textId="77777777" w:rsidR="00247B55" w:rsidRPr="00247B55" w:rsidRDefault="00247B55" w:rsidP="00247B55">
      <w:pPr>
        <w:rPr>
          <w:lang w:val="nl-NL" w:eastAsia="en-US"/>
        </w:rPr>
      </w:pPr>
    </w:p>
    <w:p w14:paraId="419F8F2F" w14:textId="77777777" w:rsidR="00247B55" w:rsidRPr="00247B55" w:rsidRDefault="00247B55" w:rsidP="00247B55">
      <w:pPr>
        <w:numPr>
          <w:ilvl w:val="0"/>
          <w:numId w:val="13"/>
        </w:numPr>
        <w:rPr>
          <w:lang w:val="nl-NL" w:eastAsia="en-US"/>
        </w:rPr>
      </w:pPr>
      <w:r w:rsidRPr="00247B55">
        <w:rPr>
          <w:lang w:val="nl-NL" w:eastAsia="en-US"/>
        </w:rPr>
        <w:t>Micro vzw’s moeten de jaarrekening ook neerleggen bij de griffie van de Rechtbank van Koophandel.</w:t>
      </w:r>
    </w:p>
    <w:p w14:paraId="2144D405" w14:textId="77777777" w:rsidR="00247B55" w:rsidRPr="00247B55" w:rsidRDefault="00247B55" w:rsidP="00247B55">
      <w:pPr>
        <w:rPr>
          <w:lang w:val="nl-NL" w:eastAsia="en-US"/>
        </w:rPr>
      </w:pPr>
    </w:p>
    <w:p w14:paraId="68868467" w14:textId="77777777" w:rsidR="00247B55" w:rsidRPr="00247B55" w:rsidRDefault="00247B55" w:rsidP="00247B55">
      <w:pPr>
        <w:numPr>
          <w:ilvl w:val="0"/>
          <w:numId w:val="13"/>
        </w:numPr>
        <w:rPr>
          <w:lang w:val="nl-NL" w:eastAsia="en-US"/>
        </w:rPr>
      </w:pPr>
      <w:r w:rsidRPr="00247B55">
        <w:rPr>
          <w:lang w:val="nl-NL" w:eastAsia="en-US"/>
        </w:rPr>
        <w:t>De toelichting bij de jaarrekening moet volledig ingevuld worden (de vijf punten).</w:t>
      </w:r>
    </w:p>
    <w:p w14:paraId="0B92534A" w14:textId="77777777" w:rsidR="00247B55" w:rsidRPr="00247B55" w:rsidRDefault="00247B55" w:rsidP="00247B55">
      <w:pPr>
        <w:rPr>
          <w:lang w:val="nl-NL" w:eastAsia="en-US"/>
        </w:rPr>
      </w:pPr>
    </w:p>
    <w:p w14:paraId="0791F8A1" w14:textId="77777777" w:rsidR="00247B55" w:rsidRPr="00247B55" w:rsidRDefault="00247B55" w:rsidP="00247B55">
      <w:pPr>
        <w:numPr>
          <w:ilvl w:val="0"/>
          <w:numId w:val="13"/>
        </w:numPr>
        <w:rPr>
          <w:lang w:val="nl-NL" w:eastAsia="en-US"/>
        </w:rPr>
      </w:pPr>
      <w:r w:rsidRPr="00247B55">
        <w:rPr>
          <w:lang w:val="nl-NL" w:eastAsia="en-US"/>
        </w:rPr>
        <w:t>Op de lijst met de subsidies moeten alle subsidies worden vermeld (ook deze die door andere organisaties dan de overheid worden gegeven).</w:t>
      </w:r>
    </w:p>
    <w:p w14:paraId="05FBFB8E" w14:textId="77777777" w:rsidR="00247B55" w:rsidRPr="00247B55" w:rsidRDefault="00247B55" w:rsidP="00247B55">
      <w:pPr>
        <w:rPr>
          <w:lang w:val="nl-NL" w:eastAsia="en-US"/>
        </w:rPr>
      </w:pPr>
    </w:p>
    <w:p w14:paraId="2EEE1981" w14:textId="77777777" w:rsidR="00247B55" w:rsidRPr="00247B55" w:rsidRDefault="00247B55" w:rsidP="00247B55">
      <w:pPr>
        <w:numPr>
          <w:ilvl w:val="0"/>
          <w:numId w:val="13"/>
        </w:numPr>
        <w:rPr>
          <w:lang w:val="nl-NL" w:eastAsia="en-US"/>
        </w:rPr>
      </w:pPr>
      <w:r w:rsidRPr="00247B55">
        <w:rPr>
          <w:lang w:val="nl-NL" w:eastAsia="en-US"/>
        </w:rPr>
        <w:t>De staat van de ontvangsten en uitgaven van de jaarrekening en de kolom ‘vzw’ van de 'Staat van de ontvangsten en uitgaven uitgesplitst per activiteitencentrum' dienen overeen te komen. De kolom ‘vzw’ dient immers om de bedragen voor de volledige vzw weer te geven.</w:t>
      </w:r>
    </w:p>
    <w:p w14:paraId="7F553610" w14:textId="77777777" w:rsidR="00247B55" w:rsidRPr="00247B55" w:rsidRDefault="00247B55" w:rsidP="00247B55">
      <w:pPr>
        <w:rPr>
          <w:lang w:val="nl-NL" w:eastAsia="en-US"/>
        </w:rPr>
      </w:pPr>
    </w:p>
    <w:p w14:paraId="0307F99B" w14:textId="77777777" w:rsidR="00247B55" w:rsidRPr="00247B55" w:rsidRDefault="00247B55" w:rsidP="00247B55">
      <w:pPr>
        <w:numPr>
          <w:ilvl w:val="0"/>
          <w:numId w:val="13"/>
        </w:numPr>
        <w:rPr>
          <w:lang w:val="nl-NL" w:eastAsia="en-US"/>
        </w:rPr>
      </w:pPr>
      <w:r w:rsidRPr="00247B55">
        <w:rPr>
          <w:lang w:val="nl-NL" w:eastAsia="en-US"/>
        </w:rPr>
        <w:t>Het bedrag van de subsidies in de staat van de ontvangsten en uitgaven dient overeen te stemmen met het totaal van de subsidies in de bijlage 'Lijst met alle subsidies'.</w:t>
      </w:r>
    </w:p>
    <w:p w14:paraId="736F268B" w14:textId="4615B8B8" w:rsidR="00247B55" w:rsidRDefault="00247B55" w:rsidP="00247B55">
      <w:pPr>
        <w:rPr>
          <w:lang w:val="nl-NL" w:eastAsia="en-US"/>
        </w:rPr>
      </w:pPr>
    </w:p>
    <w:p w14:paraId="4A5C48BB" w14:textId="7D2B3DAF" w:rsidR="00247B55" w:rsidRDefault="00247B55" w:rsidP="00637E4C">
      <w:pPr>
        <w:pStyle w:val="Heading1"/>
        <w:rPr>
          <w:lang w:val="nl-NL"/>
        </w:rPr>
      </w:pPr>
      <w:r>
        <w:rPr>
          <w:lang w:val="nl-NL"/>
        </w:rPr>
        <w:t xml:space="preserve">in te dienen documenten voor kleine of grote vzw’s die de dubbele boekhouding voeren </w:t>
      </w:r>
    </w:p>
    <w:p w14:paraId="0836B796" w14:textId="77777777" w:rsidR="00247B55" w:rsidRPr="00247B55" w:rsidRDefault="00247B55" w:rsidP="00247B55">
      <w:pPr>
        <w:rPr>
          <w:lang w:val="nl-NL" w:eastAsia="en-US"/>
        </w:rPr>
      </w:pPr>
      <w:r w:rsidRPr="00247B55">
        <w:rPr>
          <w:lang w:val="nl-NL" w:eastAsia="en-US"/>
        </w:rPr>
        <w:t>Vzw’s die een dubbele boekhouding voeren, moeten volgende stukken indienen:</w:t>
      </w:r>
    </w:p>
    <w:p w14:paraId="362DA67F" w14:textId="77777777" w:rsidR="00247B55" w:rsidRPr="00247B55" w:rsidRDefault="00247B55" w:rsidP="00247B55">
      <w:pPr>
        <w:rPr>
          <w:lang w:val="nl-NL" w:eastAsia="en-US"/>
        </w:rPr>
      </w:pPr>
    </w:p>
    <w:p w14:paraId="10592809" w14:textId="3F62773E" w:rsidR="00247B55" w:rsidRPr="00247B55" w:rsidRDefault="00247B55" w:rsidP="00247B55">
      <w:pPr>
        <w:numPr>
          <w:ilvl w:val="0"/>
          <w:numId w:val="14"/>
        </w:numPr>
        <w:rPr>
          <w:lang w:val="nl-NL" w:eastAsia="en-US"/>
        </w:rPr>
      </w:pPr>
      <w:r w:rsidRPr="00247B55">
        <w:rPr>
          <w:lang w:val="nl-NL" w:eastAsia="en-US"/>
        </w:rPr>
        <w:t xml:space="preserve">Een </w:t>
      </w:r>
      <w:r w:rsidRPr="00F802BC">
        <w:rPr>
          <w:b/>
          <w:lang w:val="nl-NL" w:eastAsia="en-US"/>
        </w:rPr>
        <w:t>jaarrekening</w:t>
      </w:r>
      <w:r w:rsidRPr="00F802BC">
        <w:rPr>
          <w:lang w:val="nl-NL" w:eastAsia="en-US"/>
        </w:rPr>
        <w:t xml:space="preserve"> volgens het verkort model van de </w:t>
      </w:r>
      <w:r w:rsidRPr="00F802BC">
        <w:rPr>
          <w:b/>
          <w:lang w:val="nl-NL" w:eastAsia="en-US"/>
        </w:rPr>
        <w:t>Nationale Bank</w:t>
      </w:r>
      <w:r w:rsidRPr="00247B55">
        <w:rPr>
          <w:lang w:val="nl-NL" w:eastAsia="en-US"/>
        </w:rPr>
        <w:t>. De jaarrekening bestaat uit een balans, een resultatenrekening en een toelichting;</w:t>
      </w:r>
    </w:p>
    <w:p w14:paraId="4761A933" w14:textId="77777777" w:rsidR="00247B55" w:rsidRPr="00247B55" w:rsidRDefault="00247B55" w:rsidP="00247B55">
      <w:pPr>
        <w:numPr>
          <w:ilvl w:val="0"/>
          <w:numId w:val="14"/>
        </w:numPr>
        <w:rPr>
          <w:lang w:val="nl-NL" w:eastAsia="en-US"/>
        </w:rPr>
      </w:pPr>
      <w:r w:rsidRPr="00247B55">
        <w:rPr>
          <w:lang w:val="nl-NL" w:eastAsia="en-US"/>
        </w:rPr>
        <w:t xml:space="preserve">De </w:t>
      </w:r>
      <w:r w:rsidRPr="00247B55">
        <w:rPr>
          <w:b/>
          <w:lang w:val="nl-NL" w:eastAsia="en-US"/>
        </w:rPr>
        <w:t>resultatenrekening</w:t>
      </w:r>
      <w:r w:rsidRPr="00247B55">
        <w:rPr>
          <w:lang w:val="nl-NL" w:eastAsia="en-US"/>
        </w:rPr>
        <w:t xml:space="preserve"> uitgesplitst per </w:t>
      </w:r>
      <w:r w:rsidRPr="00247B55">
        <w:rPr>
          <w:b/>
          <w:lang w:val="nl-NL" w:eastAsia="en-US"/>
        </w:rPr>
        <w:t>activiteitencentrum;</w:t>
      </w:r>
    </w:p>
    <w:p w14:paraId="08A4F1C2" w14:textId="79E1ED61" w:rsidR="00247B55" w:rsidRPr="00247B55" w:rsidRDefault="00247B55" w:rsidP="00247B55">
      <w:pPr>
        <w:numPr>
          <w:ilvl w:val="0"/>
          <w:numId w:val="14"/>
        </w:numPr>
        <w:rPr>
          <w:lang w:val="nl-NL" w:eastAsia="en-US"/>
        </w:rPr>
      </w:pPr>
      <w:r w:rsidRPr="00247B55">
        <w:rPr>
          <w:lang w:val="nl-NL" w:eastAsia="en-US"/>
        </w:rPr>
        <w:t xml:space="preserve">Een </w:t>
      </w:r>
      <w:r w:rsidRPr="00F802BC">
        <w:rPr>
          <w:b/>
          <w:lang w:val="nl-NL" w:eastAsia="en-US"/>
        </w:rPr>
        <w:t>detail van de 73-rekeningen</w:t>
      </w:r>
      <w:r w:rsidRPr="00247B55">
        <w:rPr>
          <w:lang w:val="nl-NL" w:eastAsia="en-US"/>
        </w:rPr>
        <w:t xml:space="preserve"> (lidgeld, schenkingen, legaten en subsidies);</w:t>
      </w:r>
    </w:p>
    <w:p w14:paraId="3ADB45FE" w14:textId="77777777" w:rsidR="00247B55" w:rsidRPr="00247B55" w:rsidRDefault="00247B55" w:rsidP="00247B55">
      <w:pPr>
        <w:rPr>
          <w:lang w:val="nl-NL" w:eastAsia="en-US"/>
        </w:rPr>
      </w:pPr>
    </w:p>
    <w:p w14:paraId="0918E2B1" w14:textId="77777777" w:rsidR="00247B55" w:rsidRPr="00247B55" w:rsidRDefault="00247B55" w:rsidP="00247B55">
      <w:pPr>
        <w:rPr>
          <w:u w:val="single"/>
          <w:lang w:val="nl-NL" w:eastAsia="en-US"/>
        </w:rPr>
      </w:pPr>
      <w:r w:rsidRPr="00247B55">
        <w:rPr>
          <w:u w:val="single"/>
          <w:lang w:val="nl-NL" w:eastAsia="en-US"/>
        </w:rPr>
        <w:t>Bijkomende toelichtingen en opmerkingen bij deze documenten</w:t>
      </w:r>
    </w:p>
    <w:p w14:paraId="1ABD435F" w14:textId="77777777" w:rsidR="00247B55" w:rsidRPr="00247B55" w:rsidRDefault="00247B55" w:rsidP="00247B55">
      <w:pPr>
        <w:rPr>
          <w:u w:val="single"/>
          <w:lang w:val="nl-NL" w:eastAsia="en-US"/>
        </w:rPr>
      </w:pPr>
    </w:p>
    <w:p w14:paraId="69CE4749" w14:textId="77777777" w:rsidR="00247B55" w:rsidRPr="00247B55" w:rsidRDefault="00247B55" w:rsidP="00247B55">
      <w:pPr>
        <w:numPr>
          <w:ilvl w:val="0"/>
          <w:numId w:val="14"/>
        </w:numPr>
        <w:rPr>
          <w:lang w:val="nl-NL" w:eastAsia="en-US"/>
        </w:rPr>
      </w:pPr>
      <w:r w:rsidRPr="00247B55">
        <w:rPr>
          <w:lang w:val="nl-NL" w:eastAsia="en-US"/>
        </w:rPr>
        <w:t>De kleine en grote vzw’s zijn verplicht de jaarrekening neer te leggen bij de Nationale Bank van België. Gevraagd wordt om de jaarrekening elektronisch neer te leggen.</w:t>
      </w:r>
    </w:p>
    <w:p w14:paraId="2991A911" w14:textId="77777777" w:rsidR="00247B55" w:rsidRPr="00247B55" w:rsidRDefault="00247B55" w:rsidP="00247B55">
      <w:pPr>
        <w:rPr>
          <w:lang w:val="nl-NL" w:eastAsia="en-US"/>
        </w:rPr>
      </w:pPr>
    </w:p>
    <w:p w14:paraId="540FBA15" w14:textId="494573BF" w:rsidR="00247B55" w:rsidRPr="00247B55" w:rsidRDefault="00247B55" w:rsidP="00247B55">
      <w:pPr>
        <w:numPr>
          <w:ilvl w:val="0"/>
          <w:numId w:val="14"/>
        </w:numPr>
        <w:rPr>
          <w:lang w:val="nl-NL" w:eastAsia="en-US"/>
        </w:rPr>
      </w:pPr>
      <w:r w:rsidRPr="00247B55">
        <w:rPr>
          <w:lang w:val="nl-NL" w:eastAsia="en-US"/>
        </w:rPr>
        <w:t xml:space="preserve">Voor meer informatie over het verkort model van de jaarrekening en de neerlegging bij de Nationale Bank verwijzen we naar </w:t>
      </w:r>
      <w:hyperlink r:id="rId17" w:history="1">
        <w:r w:rsidRPr="00247B55">
          <w:rPr>
            <w:rStyle w:val="Hyperlink"/>
            <w:lang w:val="nl-NL" w:eastAsia="en-US"/>
          </w:rPr>
          <w:t>www.nbb.be</w:t>
        </w:r>
      </w:hyperlink>
      <w:r w:rsidRPr="00247B55">
        <w:rPr>
          <w:lang w:val="nl-NL" w:eastAsia="en-US"/>
        </w:rPr>
        <w:t xml:space="preserve"> onder de rubriek Balanscentrale &gt; </w:t>
      </w:r>
      <w:r w:rsidR="00F802BC">
        <w:rPr>
          <w:lang w:val="nl-NL" w:eastAsia="en-US"/>
        </w:rPr>
        <w:t xml:space="preserve">Opmaken &gt; </w:t>
      </w:r>
      <w:r w:rsidRPr="00247B55">
        <w:rPr>
          <w:lang w:val="nl-NL" w:eastAsia="en-US"/>
        </w:rPr>
        <w:t xml:space="preserve">Modellen </w:t>
      </w:r>
      <w:r w:rsidR="00F802BC">
        <w:rPr>
          <w:lang w:val="nl-NL" w:eastAsia="en-US"/>
        </w:rPr>
        <w:t xml:space="preserve">&gt; </w:t>
      </w:r>
      <w:r w:rsidRPr="00247B55">
        <w:rPr>
          <w:lang w:val="nl-NL" w:eastAsia="en-US"/>
        </w:rPr>
        <w:t xml:space="preserve"> </w:t>
      </w:r>
      <w:hyperlink r:id="rId18" w:history="1">
        <w:r w:rsidRPr="00F802BC">
          <w:rPr>
            <w:rStyle w:val="Hyperlink"/>
            <w:bCs/>
            <w:lang w:val="nl-NL" w:eastAsia="en-US"/>
          </w:rPr>
          <w:t>Modellen verenigingen en stichtingen.</w:t>
        </w:r>
      </w:hyperlink>
    </w:p>
    <w:p w14:paraId="7A628759" w14:textId="77777777" w:rsidR="00247B55" w:rsidRPr="00247B55" w:rsidRDefault="00247B55" w:rsidP="00247B55">
      <w:pPr>
        <w:rPr>
          <w:lang w:val="nl-NL" w:eastAsia="en-US"/>
        </w:rPr>
      </w:pPr>
    </w:p>
    <w:p w14:paraId="30EF6BBA" w14:textId="77777777" w:rsidR="00247B55" w:rsidRPr="00247B55" w:rsidRDefault="00247B55" w:rsidP="00247B55">
      <w:pPr>
        <w:numPr>
          <w:ilvl w:val="0"/>
          <w:numId w:val="14"/>
        </w:numPr>
        <w:rPr>
          <w:u w:val="single"/>
          <w:lang w:val="nl-NL" w:eastAsia="en-US"/>
        </w:rPr>
      </w:pPr>
      <w:r w:rsidRPr="00247B55">
        <w:rPr>
          <w:lang w:val="nl-NL" w:eastAsia="en-US"/>
        </w:rPr>
        <w:t xml:space="preserve">Vzw's die gemiddeld 20 personen in voltijds equivalent (VTE) tewerk stellen, moeten een sociale balans invullen. Meer informatie hierover vindt u op </w:t>
      </w:r>
      <w:hyperlink r:id="rId19" w:history="1">
        <w:r w:rsidRPr="00247B55">
          <w:rPr>
            <w:rStyle w:val="Hyperlink"/>
            <w:lang w:val="nl-NL" w:eastAsia="en-US"/>
          </w:rPr>
          <w:t>www.nbb.be</w:t>
        </w:r>
      </w:hyperlink>
      <w:r w:rsidRPr="00247B55">
        <w:rPr>
          <w:lang w:val="nl-NL" w:eastAsia="en-US"/>
        </w:rPr>
        <w:t xml:space="preserve"> onder de rubriek Balanscentrale &gt; Modellen van de jaarrekening &gt; Sociale balans</w:t>
      </w:r>
    </w:p>
    <w:p w14:paraId="6C0484ED" w14:textId="77777777" w:rsidR="00247B55" w:rsidRPr="00247B55" w:rsidRDefault="00247B55" w:rsidP="00247B55">
      <w:pPr>
        <w:rPr>
          <w:u w:val="single"/>
          <w:lang w:val="nl-NL" w:eastAsia="en-US"/>
        </w:rPr>
      </w:pPr>
    </w:p>
    <w:p w14:paraId="046C6772" w14:textId="77777777" w:rsidR="00247B55" w:rsidRPr="00247B55" w:rsidRDefault="00247B55" w:rsidP="00247B55">
      <w:pPr>
        <w:numPr>
          <w:ilvl w:val="0"/>
          <w:numId w:val="14"/>
        </w:numPr>
        <w:rPr>
          <w:lang w:val="nl-NL" w:eastAsia="en-US"/>
        </w:rPr>
      </w:pPr>
      <w:r w:rsidRPr="00247B55">
        <w:rPr>
          <w:lang w:val="nl-NL" w:eastAsia="en-US"/>
        </w:rPr>
        <w:t>In de jaarrekening volgens het model van de Nationale Bank dienen de kolom met betrekking tot vorig boekjaar en de facultatieve vermeldingen van de resultatenrekening (codes 70/74, 70, 73 en 60/61) ingevuld te worden.</w:t>
      </w:r>
    </w:p>
    <w:p w14:paraId="4DC930E4" w14:textId="77777777" w:rsidR="00247B55" w:rsidRPr="00247B55" w:rsidRDefault="00247B55" w:rsidP="00247B55">
      <w:pPr>
        <w:rPr>
          <w:lang w:val="nl-NL" w:eastAsia="en-US"/>
        </w:rPr>
      </w:pPr>
    </w:p>
    <w:p w14:paraId="3A6588AC" w14:textId="77777777" w:rsidR="00247B55" w:rsidRPr="00247B55" w:rsidRDefault="00247B55" w:rsidP="00247B55">
      <w:pPr>
        <w:numPr>
          <w:ilvl w:val="0"/>
          <w:numId w:val="14"/>
        </w:numPr>
        <w:rPr>
          <w:lang w:val="nl-NL" w:eastAsia="en-US"/>
        </w:rPr>
      </w:pPr>
      <w:r w:rsidRPr="00247B55">
        <w:rPr>
          <w:lang w:val="nl-NL" w:eastAsia="en-US"/>
        </w:rPr>
        <w:t>De kolom vzw van de bijlage ‘Resultatenrekening uitgesplitst per activiteitencentrum’ dient volledig overeen te stemmen met de resultatenrekening van de jaarrekening.</w:t>
      </w:r>
    </w:p>
    <w:p w14:paraId="64391343" w14:textId="77777777" w:rsidR="00247B55" w:rsidRPr="00247B55" w:rsidRDefault="00247B55" w:rsidP="00247B55">
      <w:pPr>
        <w:rPr>
          <w:lang w:val="nl-NL" w:eastAsia="en-US"/>
        </w:rPr>
      </w:pPr>
    </w:p>
    <w:p w14:paraId="7CA4D6F0" w14:textId="77777777" w:rsidR="00247B55" w:rsidRPr="00247B55" w:rsidRDefault="00247B55" w:rsidP="00247B55">
      <w:pPr>
        <w:numPr>
          <w:ilvl w:val="0"/>
          <w:numId w:val="14"/>
        </w:numPr>
        <w:rPr>
          <w:lang w:val="nl-NL" w:eastAsia="en-US"/>
        </w:rPr>
      </w:pPr>
      <w:r w:rsidRPr="00247B55">
        <w:rPr>
          <w:lang w:val="nl-NL" w:eastAsia="en-US"/>
        </w:rPr>
        <w:t>Het totaal bovenaan in de bijlage ‘Detail van de 73-rekeningen’ moet overeenstemmen met code 73 (lidgeld, schenkingen, legaten en subsidies) op de resultatenrekening van de jaarrekening.</w:t>
      </w:r>
    </w:p>
    <w:p w14:paraId="5AD6C114" w14:textId="77777777" w:rsidR="00247B55" w:rsidRPr="00247B55" w:rsidRDefault="00247B55" w:rsidP="00247B55">
      <w:pPr>
        <w:rPr>
          <w:lang w:val="nl-NL" w:eastAsia="en-US"/>
        </w:rPr>
      </w:pPr>
    </w:p>
    <w:p w14:paraId="7BB9FAE6" w14:textId="77777777" w:rsidR="00247B55" w:rsidRPr="00247B55" w:rsidRDefault="00247B55" w:rsidP="00247B55">
      <w:pPr>
        <w:numPr>
          <w:ilvl w:val="0"/>
          <w:numId w:val="14"/>
        </w:numPr>
        <w:rPr>
          <w:lang w:val="nl-NL" w:eastAsia="en-US"/>
        </w:rPr>
      </w:pPr>
      <w:bookmarkStart w:id="0" w:name="OLE_LINK3"/>
      <w:bookmarkStart w:id="1" w:name="OLE_LINK4"/>
      <w:bookmarkStart w:id="2" w:name="OLE_LINK5"/>
      <w:r w:rsidRPr="00247B55">
        <w:rPr>
          <w:lang w:val="nl-NL" w:eastAsia="en-US"/>
        </w:rPr>
        <w:t xml:space="preserve">Conform de minimumindeling van het algemeen rekeningenstelsel van het K.B. van 19 december 2003, dienen lidgeld, schenkingen, legaten en subsidies op een 73-rekening geboekt te worden. </w:t>
      </w:r>
      <w:bookmarkEnd w:id="0"/>
      <w:bookmarkEnd w:id="1"/>
      <w:bookmarkEnd w:id="2"/>
    </w:p>
    <w:p w14:paraId="70DBDB0B" w14:textId="04487413" w:rsidR="00247B55" w:rsidRDefault="00247B55" w:rsidP="00247B55">
      <w:pPr>
        <w:rPr>
          <w:lang w:val="nl-NL" w:eastAsia="en-US"/>
        </w:rPr>
      </w:pPr>
    </w:p>
    <w:p w14:paraId="6A99C129" w14:textId="4581D230" w:rsidR="00247B55" w:rsidRDefault="00247B55" w:rsidP="00637E4C">
      <w:pPr>
        <w:pStyle w:val="Heading1"/>
        <w:rPr>
          <w:lang w:val="nl-NL"/>
        </w:rPr>
      </w:pPr>
      <w:r>
        <w:rPr>
          <w:lang w:val="nl-NL"/>
        </w:rPr>
        <w:t xml:space="preserve">reservevorming erkende VWAWN </w:t>
      </w:r>
    </w:p>
    <w:p w14:paraId="5F6413F9" w14:textId="77777777" w:rsidR="00247B55" w:rsidRPr="00247B55" w:rsidRDefault="00247B55" w:rsidP="00247B55">
      <w:pPr>
        <w:rPr>
          <w:lang w:val="nl-NL" w:eastAsia="en-US"/>
        </w:rPr>
      </w:pPr>
      <w:r w:rsidRPr="00247B55">
        <w:rPr>
          <w:lang w:val="nl-NL" w:eastAsia="en-US"/>
        </w:rPr>
        <w:t xml:space="preserve">U moet in het kader van het </w:t>
      </w:r>
      <w:r w:rsidRPr="00247B55">
        <w:rPr>
          <w:i/>
          <w:lang w:val="nl-NL" w:eastAsia="en-US"/>
        </w:rPr>
        <w:t>activiteitencentrum erkende VWAWN</w:t>
      </w:r>
      <w:r w:rsidRPr="00247B55">
        <w:rPr>
          <w:lang w:val="nl-NL" w:eastAsia="en-US"/>
        </w:rPr>
        <w:t xml:space="preserve"> het volledig ontvangen subsidiebedrag vanuit het decreet armoedebestrijding verantwoorden. Ook de middelen die de vereniging in het kader van het Vlaams Intersectoraal Akkoord voor de social- / non-profitsectoren (VIA) ontvangt, moeten in de afrekening bij het </w:t>
      </w:r>
      <w:r w:rsidRPr="00247B55">
        <w:rPr>
          <w:i/>
          <w:lang w:val="nl-NL" w:eastAsia="en-US"/>
        </w:rPr>
        <w:t>activiteitencentrum erkende VWAWN</w:t>
      </w:r>
      <w:r w:rsidRPr="00247B55">
        <w:rPr>
          <w:lang w:val="nl-NL" w:eastAsia="en-US"/>
        </w:rPr>
        <w:t xml:space="preserve"> worden opgenomen.</w:t>
      </w:r>
    </w:p>
    <w:p w14:paraId="1D5F121F" w14:textId="77777777" w:rsidR="00247B55" w:rsidRPr="00247B55" w:rsidRDefault="00247B55" w:rsidP="00247B55">
      <w:pPr>
        <w:rPr>
          <w:lang w:val="nl-NL" w:eastAsia="en-US"/>
        </w:rPr>
      </w:pPr>
    </w:p>
    <w:p w14:paraId="2F7B5C73" w14:textId="27C975D4" w:rsidR="00247B55" w:rsidRDefault="00247B55" w:rsidP="00247B55">
      <w:pPr>
        <w:rPr>
          <w:lang w:val="nl-NL" w:eastAsia="en-US"/>
        </w:rPr>
      </w:pPr>
      <w:r w:rsidRPr="00247B55">
        <w:rPr>
          <w:lang w:val="nl-NL" w:eastAsia="en-US"/>
        </w:rPr>
        <w:t xml:space="preserve">Als de resultatenrekening van het </w:t>
      </w:r>
      <w:r w:rsidRPr="00247B55">
        <w:rPr>
          <w:i/>
          <w:lang w:val="nl-NL" w:eastAsia="en-US"/>
        </w:rPr>
        <w:t>activiteitencentrum erkende VWAWN</w:t>
      </w:r>
      <w:r w:rsidRPr="00247B55">
        <w:rPr>
          <w:lang w:val="nl-NL" w:eastAsia="en-US"/>
        </w:rPr>
        <w:t xml:space="preserve"> een batig saldo vertoont, mogen hiermee reserves worden opgebouwd. Voor de opbouw van de reserve die opgevolgd wordt door de Vlaamse overheid, wordt elk jaar de winst genomen die gerealiseerd wordt op het </w:t>
      </w:r>
      <w:r w:rsidRPr="00247B55">
        <w:rPr>
          <w:i/>
          <w:lang w:val="nl-NL" w:eastAsia="en-US"/>
        </w:rPr>
        <w:t>activiteitencentrum erkende VWAWN</w:t>
      </w:r>
      <w:r w:rsidRPr="00247B55">
        <w:rPr>
          <w:lang w:val="nl-NL" w:eastAsia="en-US"/>
        </w:rPr>
        <w:t>. Een verlies wordt afgetrokken van deze reserve. Met eventuele winst of verlies op andere activiteitencentra wordt geen rekening gehouden. Deze reserve moet aangewend worden voor de activiteiten als erkende VWAWN. Van reserves die op het ogenblik van het afsluiten van het boekjaar meer bedragen dan de jaarlijkse subsidie, stort de vereniging de som die de jaarlijkse subsidie overschrijdt, terug aan de Vlaamse overheid. Bij stopzetting van de werking van de vereniging moet de reserve worden terugbetaald.</w:t>
      </w:r>
    </w:p>
    <w:p w14:paraId="42A87B95" w14:textId="76A85C36" w:rsidR="00247B55" w:rsidRDefault="00247B55" w:rsidP="00247B55">
      <w:pPr>
        <w:pStyle w:val="Heading1"/>
        <w:rPr>
          <w:lang w:val="nl-NL"/>
        </w:rPr>
      </w:pPr>
      <w:r>
        <w:rPr>
          <w:lang w:val="nl-NL"/>
        </w:rPr>
        <w:t xml:space="preserve">bijkomende informatie </w:t>
      </w:r>
    </w:p>
    <w:p w14:paraId="02DB439B" w14:textId="0876445A" w:rsidR="00247B55" w:rsidRPr="00247B55" w:rsidRDefault="00247B55" w:rsidP="00247B55">
      <w:pPr>
        <w:rPr>
          <w:lang w:val="nl-NL" w:eastAsia="en-US"/>
        </w:rPr>
      </w:pPr>
      <w:r w:rsidRPr="00247B55">
        <w:rPr>
          <w:lang w:val="nl-NL" w:eastAsia="en-US"/>
        </w:rPr>
        <w:t xml:space="preserve">Naast de sectorale regelgeving geldt het besluit van de Vlaamse Regering van 13 januari 2006 betreffende de boekhouding en het financieel verslag voor de voorzieningen in bepaalde sectoren van het beleidsdomein Welzijn, Volksgezondheid en Gezin. </w:t>
      </w:r>
      <w:bookmarkStart w:id="3" w:name="_GoBack"/>
      <w:bookmarkEnd w:id="3"/>
    </w:p>
    <w:p w14:paraId="30BD3ECB" w14:textId="77777777" w:rsidR="00247B55" w:rsidRPr="00247B55" w:rsidRDefault="00247B55" w:rsidP="00247B55">
      <w:pPr>
        <w:rPr>
          <w:lang w:val="nl-NL" w:eastAsia="en-US"/>
        </w:rPr>
      </w:pPr>
    </w:p>
    <w:p w14:paraId="671EAF0A" w14:textId="77777777" w:rsidR="00247B55" w:rsidRPr="00247B55" w:rsidRDefault="00247B55" w:rsidP="00247B55">
      <w:pPr>
        <w:rPr>
          <w:lang w:val="nl-NL" w:eastAsia="en-US"/>
        </w:rPr>
      </w:pPr>
      <w:r w:rsidRPr="00247B55">
        <w:rPr>
          <w:lang w:val="nl-NL" w:eastAsia="en-US"/>
        </w:rPr>
        <w:t>Vanaf 1 januari 2006 zijn alle vzw’s verplicht de boekhouding te voeren volgens de aangepaste vzw-regelgeving. (wijziging via de wet van 2 mei 2002 en de Koninklijke besluiten van 26 juni 2003 en 19 december 2003).</w:t>
      </w:r>
    </w:p>
    <w:p w14:paraId="1F2DF371" w14:textId="77777777" w:rsidR="00247B55" w:rsidRPr="00247B55" w:rsidRDefault="00247B55" w:rsidP="00247B55">
      <w:pPr>
        <w:rPr>
          <w:lang w:val="nl-NL" w:eastAsia="en-US"/>
        </w:rPr>
      </w:pPr>
    </w:p>
    <w:p w14:paraId="40E1039A" w14:textId="77777777" w:rsidR="00247B55" w:rsidRPr="00247B55" w:rsidRDefault="00247B55" w:rsidP="00247B55">
      <w:pPr>
        <w:rPr>
          <w:lang w:val="nl-NL" w:eastAsia="en-US"/>
        </w:rPr>
      </w:pPr>
      <w:r w:rsidRPr="00247B55">
        <w:rPr>
          <w:lang w:val="nl-NL" w:eastAsia="en-US"/>
        </w:rPr>
        <w:t>Met vragen over de opmaak van het financieel verslag kunt u terecht bij:</w:t>
      </w:r>
    </w:p>
    <w:p w14:paraId="135404B6" w14:textId="6D828176" w:rsidR="00247B55" w:rsidRPr="00247B55" w:rsidRDefault="00247B55" w:rsidP="00247B55">
      <w:pPr>
        <w:rPr>
          <w:lang w:val="nl-NL" w:eastAsia="en-US"/>
        </w:rPr>
      </w:pPr>
      <w:r w:rsidRPr="00247B55">
        <w:rPr>
          <w:lang w:val="nl-NL" w:eastAsia="en-US"/>
        </w:rPr>
        <w:t xml:space="preserve">Marcel Lauwers, 02 553 33 83, </w:t>
      </w:r>
      <w:hyperlink r:id="rId20" w:history="1">
        <w:r w:rsidRPr="00247B55">
          <w:rPr>
            <w:rStyle w:val="Hyperlink"/>
            <w:lang w:val="nl-NL" w:eastAsia="en-US"/>
          </w:rPr>
          <w:t>marcel.lauwers@vlaanderen.be</w:t>
        </w:r>
      </w:hyperlink>
      <w:r w:rsidRPr="00247B55">
        <w:rPr>
          <w:lang w:val="nl-NL" w:eastAsia="en-US"/>
        </w:rPr>
        <w:t>.</w:t>
      </w:r>
    </w:p>
    <w:p w14:paraId="058337B7" w14:textId="1DD991FC" w:rsidR="00247B55" w:rsidRDefault="00247B55" w:rsidP="00247B55">
      <w:pPr>
        <w:pStyle w:val="Heading1"/>
        <w:rPr>
          <w:lang w:val="nl-NL"/>
        </w:rPr>
      </w:pPr>
      <w:r>
        <w:rPr>
          <w:lang w:val="nl-NL"/>
        </w:rPr>
        <w:t xml:space="preserve">waar en wanneer indienen </w:t>
      </w:r>
    </w:p>
    <w:p w14:paraId="73D7E3AF" w14:textId="77777777" w:rsidR="00247B55" w:rsidRPr="00247B55" w:rsidRDefault="00247B55" w:rsidP="00247B55">
      <w:pPr>
        <w:rPr>
          <w:lang w:val="nl-NL" w:eastAsia="en-US"/>
        </w:rPr>
      </w:pPr>
      <w:r w:rsidRPr="00247B55">
        <w:rPr>
          <w:b/>
          <w:lang w:val="nl-NL" w:eastAsia="en-US"/>
        </w:rPr>
        <w:t>Alle erkende</w:t>
      </w:r>
      <w:r w:rsidRPr="00247B55">
        <w:rPr>
          <w:lang w:val="nl-NL" w:eastAsia="en-US"/>
        </w:rPr>
        <w:t xml:space="preserve"> verenigingen waar armen het woord nemen moeten een </w:t>
      </w:r>
      <w:r w:rsidRPr="00247B55">
        <w:rPr>
          <w:b/>
          <w:lang w:val="nl-NL" w:eastAsia="en-US"/>
        </w:rPr>
        <w:t>correct en</w:t>
      </w:r>
      <w:r w:rsidRPr="00247B55">
        <w:rPr>
          <w:lang w:val="nl-NL" w:eastAsia="en-US"/>
        </w:rPr>
        <w:t xml:space="preserve"> </w:t>
      </w:r>
      <w:r w:rsidRPr="00247B55">
        <w:rPr>
          <w:b/>
          <w:lang w:val="nl-NL" w:eastAsia="en-US"/>
        </w:rPr>
        <w:t xml:space="preserve">volledig </w:t>
      </w:r>
      <w:r w:rsidRPr="00247B55">
        <w:rPr>
          <w:lang w:val="nl-NL" w:eastAsia="en-US"/>
        </w:rPr>
        <w:t xml:space="preserve">jaarverslag  (inhoudelijk en financieel) indienen </w:t>
      </w:r>
      <w:r w:rsidRPr="00247B55">
        <w:rPr>
          <w:b/>
          <w:lang w:val="nl-NL" w:eastAsia="en-US"/>
        </w:rPr>
        <w:t>vóór 1 mei van het jaar volgend op het werkingsjaar</w:t>
      </w:r>
      <w:r w:rsidRPr="00247B55">
        <w:rPr>
          <w:lang w:val="nl-NL" w:eastAsia="en-US"/>
        </w:rPr>
        <w:t>. Voor de gesubsidieerde organisaties dient dit jaarverslag eveneens als verantwoording voor de toegekende subsidie.</w:t>
      </w:r>
    </w:p>
    <w:p w14:paraId="3C46B32D" w14:textId="77777777" w:rsidR="00247B55" w:rsidRPr="00247B55" w:rsidRDefault="00247B55" w:rsidP="00247B55">
      <w:pPr>
        <w:rPr>
          <w:lang w:val="nl-NL" w:eastAsia="en-US"/>
        </w:rPr>
      </w:pPr>
    </w:p>
    <w:p w14:paraId="7F548FE6" w14:textId="77777777" w:rsidR="00247B55" w:rsidRPr="00247B55" w:rsidRDefault="00247B55" w:rsidP="00247B55">
      <w:pPr>
        <w:rPr>
          <w:lang w:val="nl-NL" w:eastAsia="en-US"/>
        </w:rPr>
      </w:pPr>
      <w:r w:rsidRPr="00247B55">
        <w:rPr>
          <w:lang w:val="nl-NL" w:eastAsia="en-US"/>
        </w:rPr>
        <w:t>LET OP: De documenten mogen enkel elektronisch ingediend worden.</w:t>
      </w:r>
    </w:p>
    <w:p w14:paraId="6A21607D" w14:textId="77777777" w:rsidR="00247B55" w:rsidRPr="00247B55" w:rsidRDefault="00247B55" w:rsidP="00247B55">
      <w:pPr>
        <w:rPr>
          <w:lang w:val="nl-NL" w:eastAsia="en-US"/>
        </w:rPr>
      </w:pPr>
    </w:p>
    <w:p w14:paraId="1D7F9805" w14:textId="77777777" w:rsidR="00247B55" w:rsidRPr="00247B55" w:rsidRDefault="00247B55" w:rsidP="00247B55">
      <w:pPr>
        <w:rPr>
          <w:u w:val="single"/>
          <w:lang w:val="nl-NL" w:eastAsia="en-US"/>
        </w:rPr>
      </w:pPr>
      <w:r w:rsidRPr="00247B55">
        <w:rPr>
          <w:lang w:val="nl-NL" w:eastAsia="en-US"/>
        </w:rPr>
        <w:t xml:space="preserve">Het </w:t>
      </w:r>
      <w:r w:rsidRPr="00247B55">
        <w:rPr>
          <w:b/>
          <w:lang w:val="nl-NL" w:eastAsia="en-US"/>
        </w:rPr>
        <w:t>volledige verslag</w:t>
      </w:r>
      <w:r w:rsidRPr="00247B55">
        <w:rPr>
          <w:lang w:val="nl-NL" w:eastAsia="en-US"/>
        </w:rPr>
        <w:t xml:space="preserve"> moet u </w:t>
      </w:r>
      <w:r w:rsidRPr="00247B55">
        <w:rPr>
          <w:b/>
          <w:lang w:val="nl-NL" w:eastAsia="en-US"/>
        </w:rPr>
        <w:t>elektronisch</w:t>
      </w:r>
      <w:r w:rsidRPr="00247B55">
        <w:rPr>
          <w:lang w:val="nl-NL" w:eastAsia="en-US"/>
        </w:rPr>
        <w:t xml:space="preserve"> bezorgen aan </w:t>
      </w:r>
      <w:hyperlink r:id="rId21" w:history="1">
        <w:r w:rsidRPr="00247B55">
          <w:rPr>
            <w:rStyle w:val="Hyperlink"/>
            <w:lang w:val="nl-NL" w:eastAsia="en-US"/>
          </w:rPr>
          <w:t>armoedeverenigingen.dwvg@vlaanderen.be</w:t>
        </w:r>
      </w:hyperlink>
    </w:p>
    <w:p w14:paraId="42F7ADEA" w14:textId="77777777" w:rsidR="00247B55" w:rsidRPr="00247B55" w:rsidRDefault="00247B55" w:rsidP="00247B55">
      <w:pPr>
        <w:rPr>
          <w:lang w:val="nl-NL" w:eastAsia="en-US"/>
        </w:rPr>
      </w:pPr>
    </w:p>
    <w:p w14:paraId="32D7C965" w14:textId="35CA2336" w:rsidR="00247B55" w:rsidRDefault="00247B55" w:rsidP="00247B55">
      <w:pPr>
        <w:rPr>
          <w:lang w:val="nl-NL" w:eastAsia="en-US"/>
        </w:rPr>
      </w:pPr>
      <w:r w:rsidRPr="00247B55">
        <w:rPr>
          <w:lang w:val="nl-NL" w:eastAsia="en-US"/>
        </w:rPr>
        <w:t xml:space="preserve">Opgelet: alle documenten moeten ingediend worden in de documentvorm die op de site </w:t>
      </w:r>
      <w:hyperlink r:id="rId22" w:history="1">
        <w:r w:rsidRPr="00247B55">
          <w:rPr>
            <w:rStyle w:val="Hyperlink"/>
            <w:lang w:val="nl-NL" w:eastAsia="en-US"/>
          </w:rPr>
          <w:t>www.welzijnensamenleving.be</w:t>
        </w:r>
      </w:hyperlink>
      <w:r w:rsidRPr="00247B55">
        <w:rPr>
          <w:lang w:val="nl-NL" w:eastAsia="en-US"/>
        </w:rPr>
        <w:t xml:space="preserve"> is terug te vinden (excel, word). Pdf’s kunnen we niet verwerken en zijn dus ook niet bruikbaar. </w:t>
      </w:r>
    </w:p>
    <w:p w14:paraId="26B5A5C3" w14:textId="21A4E6D5" w:rsidR="00247B55" w:rsidRDefault="00247B55" w:rsidP="00247B55">
      <w:pPr>
        <w:rPr>
          <w:lang w:val="nl-NL" w:eastAsia="en-US"/>
        </w:rPr>
      </w:pPr>
    </w:p>
    <w:p w14:paraId="4E384DAC" w14:textId="77777777" w:rsidR="00247B55" w:rsidRPr="00247B55" w:rsidRDefault="00247B55" w:rsidP="00247B55">
      <w:pPr>
        <w:rPr>
          <w:lang w:val="nl-NL" w:eastAsia="en-US"/>
        </w:rPr>
      </w:pPr>
    </w:p>
    <w:p w14:paraId="1B55E3F0" w14:textId="77777777" w:rsidR="00247B55" w:rsidRPr="00247B55" w:rsidRDefault="00247B55" w:rsidP="00247B55">
      <w:pPr>
        <w:rPr>
          <w:lang w:val="nl-NL" w:eastAsia="en-US"/>
        </w:rPr>
      </w:pPr>
    </w:p>
    <w:p w14:paraId="7BA846D8" w14:textId="77777777" w:rsidR="00247B55" w:rsidRPr="00247B55" w:rsidRDefault="00247B55" w:rsidP="00247B55">
      <w:pPr>
        <w:rPr>
          <w:lang w:val="nl-NL" w:eastAsia="en-US"/>
        </w:rPr>
      </w:pPr>
    </w:p>
    <w:sectPr w:rsidR="00247B55" w:rsidRPr="00247B55" w:rsidSect="0051055C">
      <w:headerReference w:type="default" r:id="rId23"/>
      <w:footerReference w:type="default" r:id="rId24"/>
      <w:type w:val="continuous"/>
      <w:pgSz w:w="11906" w:h="16838" w:code="9"/>
      <w:pgMar w:top="1418"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18511" w14:textId="77777777" w:rsidR="00F802BC" w:rsidRDefault="00F802BC" w:rsidP="00F71249">
      <w:pPr>
        <w:spacing w:line="240" w:lineRule="auto"/>
      </w:pPr>
      <w:r>
        <w:separator/>
      </w:r>
    </w:p>
  </w:endnote>
  <w:endnote w:type="continuationSeparator" w:id="0">
    <w:p w14:paraId="60A32567" w14:textId="77777777" w:rsidR="00F802BC" w:rsidRDefault="00F802BC" w:rsidP="00F71249">
      <w:pPr>
        <w:spacing w:line="240" w:lineRule="auto"/>
      </w:pPr>
      <w:r>
        <w:continuationSeparator/>
      </w:r>
    </w:p>
  </w:endnote>
  <w:endnote w:type="continuationNotice" w:id="1">
    <w:p w14:paraId="5189B459" w14:textId="77777777" w:rsidR="00C86F62" w:rsidRDefault="00C86F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CE44" w14:textId="12D8E35D" w:rsidR="00F802BC" w:rsidRPr="00CE12F3" w:rsidRDefault="00F802BC" w:rsidP="00CE12F3">
    <w:pPr>
      <w:pStyle w:val="paginering"/>
      <w:rPr>
        <w:sz w:val="20"/>
      </w:rPr>
    </w:pPr>
    <w:r w:rsidRPr="00CE12F3">
      <w:rPr>
        <w:sz w:val="20"/>
      </w:rPr>
      <w:t xml:space="preserve">pagina </w:t>
    </w:r>
    <w:r w:rsidRPr="00CE12F3">
      <w:rPr>
        <w:sz w:val="20"/>
      </w:rPr>
      <w:fldChar w:fldCharType="begin"/>
    </w:r>
    <w:r w:rsidRPr="00CE12F3">
      <w:rPr>
        <w:sz w:val="20"/>
      </w:rPr>
      <w:instrText xml:space="preserve"> PAGE  \* Arabic  \* MERGEFORMAT </w:instrText>
    </w:r>
    <w:r w:rsidRPr="00CE12F3">
      <w:rPr>
        <w:sz w:val="20"/>
      </w:rPr>
      <w:fldChar w:fldCharType="separate"/>
    </w:r>
    <w:r w:rsidRPr="00CE12F3">
      <w:rPr>
        <w:sz w:val="20"/>
      </w:rPr>
      <w:t>1</w:t>
    </w:r>
    <w:r w:rsidRPr="00CE12F3">
      <w:rPr>
        <w:sz w:val="20"/>
      </w:rPr>
      <w:fldChar w:fldCharType="end"/>
    </w:r>
    <w:r w:rsidRPr="00CE12F3">
      <w:rPr>
        <w:sz w:val="20"/>
      </w:rPr>
      <w:t xml:space="preserve"> van </w:t>
    </w:r>
    <w:r w:rsidRPr="00CE12F3">
      <w:rPr>
        <w:sz w:val="20"/>
      </w:rPr>
      <w:fldChar w:fldCharType="begin"/>
    </w:r>
    <w:r w:rsidRPr="00CE12F3">
      <w:rPr>
        <w:sz w:val="20"/>
      </w:rPr>
      <w:instrText xml:space="preserve"> NUMPAGES  \* Arabic  \* MERGEFORMAT </w:instrText>
    </w:r>
    <w:r w:rsidRPr="00CE12F3">
      <w:rPr>
        <w:sz w:val="20"/>
      </w:rPr>
      <w:fldChar w:fldCharType="separate"/>
    </w:r>
    <w:r w:rsidRPr="00CE12F3">
      <w:rPr>
        <w:sz w:val="20"/>
      </w:rPr>
      <w:t>1</w:t>
    </w:r>
    <w:r w:rsidRPr="00CE12F3">
      <w:rPr>
        <w:sz w:val="20"/>
      </w:rPr>
      <w:fldChar w:fldCharType="end"/>
    </w:r>
    <w:r w:rsidRPr="00CE12F3">
      <w:rPr>
        <w:sz w:val="20"/>
      </w:rPr>
      <w:drawing>
        <wp:anchor distT="0" distB="0" distL="114300" distR="114300" simplePos="0" relativeHeight="251658241" behindDoc="0" locked="0" layoutInCell="1" allowOverlap="1" wp14:anchorId="25972401" wp14:editId="23EBD5F2">
          <wp:simplePos x="0" y="0"/>
          <wp:positionH relativeFrom="page">
            <wp:posOffset>720090</wp:posOffset>
          </wp:positionH>
          <wp:positionV relativeFrom="page">
            <wp:posOffset>9721215</wp:posOffset>
          </wp:positionV>
          <wp:extent cx="1432800" cy="540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G_NAAKTE_LEEUW_RGB_outlines_21mm.jpg"/>
                  <pic:cNvPicPr/>
                </pic:nvPicPr>
                <pic:blipFill>
                  <a:blip r:embed="rId1" cstate="print">
                    <a:extLst>
                      <a:ext uri="{28A0092B-C50C-407E-A947-70E740481C1C}">
                        <a14:useLocalDpi xmlns:a14="http://schemas.microsoft.com/office/drawing/2010/main"/>
                      </a:ext>
                    </a:extLst>
                  </a:blip>
                  <a:stretch>
                    <a:fillRect/>
                  </a:stretch>
                </pic:blipFill>
                <pic:spPr>
                  <a:xfrm>
                    <a:off x="0" y="0"/>
                    <a:ext cx="14328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CE45" w14:textId="6B2CF04B" w:rsidR="00F802BC" w:rsidRDefault="00F802BC" w:rsidP="00CE12F3">
    <w:pPr>
      <w:pStyle w:val="paginering"/>
    </w:pPr>
    <w:r>
      <w:drawing>
        <wp:anchor distT="0" distB="0" distL="114300" distR="114300" simplePos="0" relativeHeight="251658242" behindDoc="0" locked="0" layoutInCell="1" allowOverlap="1" wp14:anchorId="360B7085" wp14:editId="0760B426">
          <wp:simplePos x="0" y="0"/>
          <wp:positionH relativeFrom="page">
            <wp:posOffset>720090</wp:posOffset>
          </wp:positionH>
          <wp:positionV relativeFrom="page">
            <wp:posOffset>9721215</wp:posOffset>
          </wp:positionV>
          <wp:extent cx="1432800" cy="540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VG_NAAKTE_LEEUW_RGB_outlines_21mm.jpg"/>
                  <pic:cNvPicPr/>
                </pic:nvPicPr>
                <pic:blipFill>
                  <a:blip r:embed="rId1" cstate="print">
                    <a:extLst>
                      <a:ext uri="{28A0092B-C50C-407E-A947-70E740481C1C}">
                        <a14:useLocalDpi xmlns:a14="http://schemas.microsoft.com/office/drawing/2010/main"/>
                      </a:ext>
                    </a:extLst>
                  </a:blip>
                  <a:stretch>
                    <a:fillRect/>
                  </a:stretch>
                </pic:blipFill>
                <pic:spPr>
                  <a:xfrm>
                    <a:off x="0" y="0"/>
                    <a:ext cx="1432800" cy="540000"/>
                  </a:xfrm>
                  <a:prstGeom prst="rect">
                    <a:avLst/>
                  </a:prstGeom>
                </pic:spPr>
              </pic:pic>
            </a:graphicData>
          </a:graphic>
          <wp14:sizeRelH relativeFrom="margin">
            <wp14:pctWidth>0</wp14:pctWidth>
          </wp14:sizeRelH>
          <wp14:sizeRelV relativeFrom="margin">
            <wp14:pctHeight>0</wp14:pctHeight>
          </wp14:sizeRelV>
        </wp:anchor>
      </w:drawing>
    </w:r>
    <w:r>
      <w:t xml:space="preserve">pagina </w:t>
    </w:r>
    <w:r>
      <w:fldChar w:fldCharType="begin"/>
    </w:r>
    <w:r>
      <w:instrText xml:space="preserve"> PAGE  \* Arabic  \* MERGEFORMAT </w:instrText>
    </w:r>
    <w:r>
      <w:fldChar w:fldCharType="separate"/>
    </w:r>
    <w:r>
      <w:t>3</w:t>
    </w:r>
    <w:r>
      <w:fldChar w:fldCharType="end"/>
    </w:r>
    <w:r>
      <w:t xml:space="preserve"> van </w:t>
    </w:r>
    <w:fldSimple w:instr=" NUMPAGES  \* Arabic  \* MERGEFORMAT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2FC74" w14:textId="77777777" w:rsidR="00F802BC" w:rsidRDefault="00F802BC" w:rsidP="00F71249">
      <w:pPr>
        <w:spacing w:line="240" w:lineRule="auto"/>
      </w:pPr>
      <w:r>
        <w:separator/>
      </w:r>
    </w:p>
  </w:footnote>
  <w:footnote w:type="continuationSeparator" w:id="0">
    <w:p w14:paraId="4651EF99" w14:textId="77777777" w:rsidR="00F802BC" w:rsidRDefault="00F802BC" w:rsidP="00F71249">
      <w:pPr>
        <w:spacing w:line="240" w:lineRule="auto"/>
      </w:pPr>
      <w:r>
        <w:continuationSeparator/>
      </w:r>
    </w:p>
  </w:footnote>
  <w:footnote w:type="continuationNotice" w:id="1">
    <w:p w14:paraId="076872C9" w14:textId="77777777" w:rsidR="00C86F62" w:rsidRDefault="00C86F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CE43" w14:textId="57958441" w:rsidR="00F802BC" w:rsidRPr="00CE12F3" w:rsidRDefault="00F802BC" w:rsidP="00CE12F3">
    <w:pPr>
      <w:tabs>
        <w:tab w:val="left" w:pos="5430"/>
      </w:tabs>
      <w:rPr>
        <w:sz w:val="20"/>
      </w:rPr>
    </w:pPr>
    <w:r w:rsidRPr="00CE12F3">
      <w:rPr>
        <w:noProof/>
        <w:sz w:val="20"/>
      </w:rPr>
      <w:drawing>
        <wp:anchor distT="0" distB="0" distL="114300" distR="114300" simplePos="0" relativeHeight="251658240" behindDoc="0" locked="0" layoutInCell="1" allowOverlap="1" wp14:anchorId="1DFF920C" wp14:editId="297B6AF9">
          <wp:simplePos x="0" y="0"/>
          <wp:positionH relativeFrom="page">
            <wp:posOffset>720090</wp:posOffset>
          </wp:positionH>
          <wp:positionV relativeFrom="page">
            <wp:posOffset>540385</wp:posOffset>
          </wp:positionV>
          <wp:extent cx="2350800" cy="8640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G_ENITEIT_4L_RGB_56mm_300dpi_zonderkomma.jpg"/>
                  <pic:cNvPicPr/>
                </pic:nvPicPr>
                <pic:blipFill>
                  <a:blip r:embed="rId1" cstate="print">
                    <a:extLst>
                      <a:ext uri="{28A0092B-C50C-407E-A947-70E740481C1C}">
                        <a14:useLocalDpi xmlns:a14="http://schemas.microsoft.com/office/drawing/2010/main"/>
                      </a:ext>
                    </a:extLst>
                  </a:blip>
                  <a:stretch>
                    <a:fillRect/>
                  </a:stretch>
                </pic:blipFill>
                <pic:spPr>
                  <a:xfrm>
                    <a:off x="0" y="0"/>
                    <a:ext cx="23508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05EB" w14:textId="77777777" w:rsidR="00F802BC" w:rsidRPr="0051055C" w:rsidRDefault="00F802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B67B12"/>
    <w:multiLevelType w:val="hybridMultilevel"/>
    <w:tmpl w:val="3C52A3FE"/>
    <w:lvl w:ilvl="0" w:tplc="F336E454">
      <w:numFmt w:val="bullet"/>
      <w:pStyle w:val="Opsomming"/>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B36676"/>
    <w:multiLevelType w:val="hybridMultilevel"/>
    <w:tmpl w:val="A4DC3526"/>
    <w:lvl w:ilvl="0" w:tplc="89FC17BA">
      <w:numFmt w:val="bullet"/>
      <w:lvlText w:val=""/>
      <w:lvlJc w:val="left"/>
      <w:pPr>
        <w:tabs>
          <w:tab w:val="num" w:pos="720"/>
        </w:tabs>
        <w:ind w:left="720" w:hanging="360"/>
      </w:pPr>
      <w:rPr>
        <w:rFonts w:ascii="Symbol" w:eastAsia="Calibri" w:hAnsi="Symbol"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5" w15:restartNumberingAfterBreak="0">
    <w:nsid w:val="2F742F36"/>
    <w:multiLevelType w:val="multilevel"/>
    <w:tmpl w:val="0813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7"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BE756E"/>
    <w:multiLevelType w:val="hybridMultilevel"/>
    <w:tmpl w:val="35264BB8"/>
    <w:lvl w:ilvl="0" w:tplc="3CB0863C">
      <w:numFmt w:val="bullet"/>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4272B3D"/>
    <w:multiLevelType w:val="hybridMultilevel"/>
    <w:tmpl w:val="156E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2" w15:restartNumberingAfterBreak="0">
    <w:nsid w:val="6BBE2A11"/>
    <w:multiLevelType w:val="hybridMultilevel"/>
    <w:tmpl w:val="157C82A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889016D"/>
    <w:multiLevelType w:val="hybridMultilevel"/>
    <w:tmpl w:val="DD1882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4"/>
  </w:num>
  <w:num w:numId="6">
    <w:abstractNumId w:val="7"/>
  </w:num>
  <w:num w:numId="7">
    <w:abstractNumId w:val="5"/>
  </w:num>
  <w:num w:numId="8">
    <w:abstractNumId w:val="12"/>
  </w:num>
  <w:num w:numId="9">
    <w:abstractNumId w:val="9"/>
  </w:num>
  <w:num w:numId="10">
    <w:abstractNumId w:val="10"/>
  </w:num>
  <w:num w:numId="11">
    <w:abstractNumId w:val="1"/>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1E"/>
    <w:rsid w:val="0002075F"/>
    <w:rsid w:val="000230C7"/>
    <w:rsid w:val="0004077F"/>
    <w:rsid w:val="00185C64"/>
    <w:rsid w:val="001C6BBF"/>
    <w:rsid w:val="0021297C"/>
    <w:rsid w:val="0022314E"/>
    <w:rsid w:val="00240EE2"/>
    <w:rsid w:val="00247B55"/>
    <w:rsid w:val="002F597B"/>
    <w:rsid w:val="00331E2E"/>
    <w:rsid w:val="00334726"/>
    <w:rsid w:val="003F4E6C"/>
    <w:rsid w:val="0043671E"/>
    <w:rsid w:val="0051055C"/>
    <w:rsid w:val="00562F49"/>
    <w:rsid w:val="00601E11"/>
    <w:rsid w:val="00637E4C"/>
    <w:rsid w:val="006A7E38"/>
    <w:rsid w:val="007704D7"/>
    <w:rsid w:val="008865C4"/>
    <w:rsid w:val="008E62DD"/>
    <w:rsid w:val="008F5C59"/>
    <w:rsid w:val="00A1003C"/>
    <w:rsid w:val="00A11FB6"/>
    <w:rsid w:val="00A37D57"/>
    <w:rsid w:val="00A70DC5"/>
    <w:rsid w:val="00A73676"/>
    <w:rsid w:val="00A76ADB"/>
    <w:rsid w:val="00A9227E"/>
    <w:rsid w:val="00AD4A4C"/>
    <w:rsid w:val="00B406A1"/>
    <w:rsid w:val="00B63B26"/>
    <w:rsid w:val="00B865D5"/>
    <w:rsid w:val="00C86F62"/>
    <w:rsid w:val="00CC4C5A"/>
    <w:rsid w:val="00CE12F3"/>
    <w:rsid w:val="00D075A8"/>
    <w:rsid w:val="00D07A2E"/>
    <w:rsid w:val="00D6667C"/>
    <w:rsid w:val="00DC0643"/>
    <w:rsid w:val="00E62DA9"/>
    <w:rsid w:val="00E87C0F"/>
    <w:rsid w:val="00E9540F"/>
    <w:rsid w:val="00F71249"/>
    <w:rsid w:val="00F802BC"/>
    <w:rsid w:val="00FD28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69CE2F"/>
  <w15:docId w15:val="{D8AEEC4F-DF03-4BF8-939A-293EAF25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249"/>
    <w:pPr>
      <w:spacing w:after="0" w:line="270" w:lineRule="exact"/>
    </w:pPr>
    <w:rPr>
      <w:rFonts w:ascii="Calibri" w:eastAsia="Times" w:hAnsi="Calibri" w:cs="Times New Roman"/>
      <w:lang w:eastAsia="nl-BE"/>
    </w:rPr>
  </w:style>
  <w:style w:type="paragraph" w:styleId="Heading1">
    <w:name w:val="heading 1"/>
    <w:basedOn w:val="Normal"/>
    <w:next w:val="Normal"/>
    <w:link w:val="Heading1Char"/>
    <w:uiPriority w:val="9"/>
    <w:qFormat/>
    <w:rsid w:val="00331E2E"/>
    <w:pPr>
      <w:keepNext/>
      <w:keepLines/>
      <w:numPr>
        <w:numId w:val="7"/>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Heading2">
    <w:name w:val="heading 2"/>
    <w:basedOn w:val="Normal"/>
    <w:next w:val="Normal"/>
    <w:link w:val="Heading2Char"/>
    <w:uiPriority w:val="9"/>
    <w:unhideWhenUsed/>
    <w:qFormat/>
    <w:rsid w:val="00331E2E"/>
    <w:pPr>
      <w:keepNext/>
      <w:keepLines/>
      <w:numPr>
        <w:ilvl w:val="1"/>
        <w:numId w:val="7"/>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Heading3">
    <w:name w:val="heading 3"/>
    <w:basedOn w:val="Normal"/>
    <w:next w:val="Normal"/>
    <w:link w:val="Heading3Char"/>
    <w:uiPriority w:val="9"/>
    <w:unhideWhenUsed/>
    <w:qFormat/>
    <w:rsid w:val="000230C7"/>
    <w:pPr>
      <w:keepNext/>
      <w:keepLines/>
      <w:numPr>
        <w:ilvl w:val="2"/>
        <w:numId w:val="7"/>
      </w:numPr>
      <w:spacing w:before="200" w:after="100" w:line="276" w:lineRule="auto"/>
      <w:outlineLvl w:val="2"/>
    </w:pPr>
    <w:rPr>
      <w:rFonts w:asciiTheme="minorHAnsi" w:eastAsiaTheme="majorEastAsia" w:hAnsiTheme="minorHAnsi" w:cstheme="majorBidi"/>
      <w:b/>
      <w:bCs/>
      <w:sz w:val="24"/>
      <w:lang w:eastAsia="en-US"/>
    </w:rPr>
  </w:style>
  <w:style w:type="paragraph" w:styleId="Heading4">
    <w:name w:val="heading 4"/>
    <w:basedOn w:val="Normal"/>
    <w:next w:val="Normal"/>
    <w:link w:val="Heading4Char"/>
    <w:uiPriority w:val="9"/>
    <w:unhideWhenUsed/>
    <w:qFormat/>
    <w:rsid w:val="00331E2E"/>
    <w:pPr>
      <w:keepNext/>
      <w:keepLines/>
      <w:numPr>
        <w:ilvl w:val="3"/>
        <w:numId w:val="7"/>
      </w:numPr>
      <w:spacing w:before="200" w:after="100" w:line="276" w:lineRule="auto"/>
      <w:ind w:left="862" w:hanging="862"/>
      <w:outlineLvl w:val="3"/>
    </w:pPr>
    <w:rPr>
      <w:rFonts w:asciiTheme="minorHAnsi" w:eastAsiaTheme="majorEastAsia" w:hAnsiTheme="minorHAnsi" w:cstheme="majorBidi"/>
      <w:b/>
      <w:bCs/>
      <w:iCs/>
      <w:color w:val="000000" w:themeColor="text1"/>
      <w:u w:val="single"/>
      <w:lang w:eastAsia="en-US"/>
    </w:rPr>
  </w:style>
  <w:style w:type="paragraph" w:styleId="Heading5">
    <w:name w:val="heading 5"/>
    <w:basedOn w:val="Normal"/>
    <w:next w:val="Normal"/>
    <w:link w:val="Heading5Char"/>
    <w:uiPriority w:val="9"/>
    <w:unhideWhenUsed/>
    <w:qFormat/>
    <w:rsid w:val="00E9540F"/>
    <w:pPr>
      <w:keepNext/>
      <w:keepLines/>
      <w:numPr>
        <w:ilvl w:val="4"/>
        <w:numId w:val="7"/>
      </w:numPr>
      <w:spacing w:before="200" w:after="100" w:line="276" w:lineRule="auto"/>
      <w:ind w:left="1009" w:hanging="1009"/>
      <w:outlineLvl w:val="4"/>
    </w:pPr>
    <w:rPr>
      <w:rFonts w:asciiTheme="minorHAnsi" w:eastAsiaTheme="majorEastAsia" w:hAnsiTheme="minorHAnsi" w:cstheme="majorBidi"/>
      <w:color w:val="3C3D3C"/>
      <w:lang w:eastAsia="en-US"/>
    </w:rPr>
  </w:style>
  <w:style w:type="paragraph" w:styleId="Heading6">
    <w:name w:val="heading 6"/>
    <w:basedOn w:val="Normal"/>
    <w:next w:val="Normal"/>
    <w:link w:val="Heading6Char"/>
    <w:uiPriority w:val="9"/>
    <w:unhideWhenUsed/>
    <w:qFormat/>
    <w:rsid w:val="00E9540F"/>
    <w:pPr>
      <w:keepNext/>
      <w:keepLines/>
      <w:numPr>
        <w:ilvl w:val="5"/>
        <w:numId w:val="7"/>
      </w:numPr>
      <w:spacing w:before="200" w:after="100" w:line="276" w:lineRule="auto"/>
      <w:ind w:left="1151" w:hanging="1151"/>
      <w:outlineLvl w:val="5"/>
    </w:pPr>
    <w:rPr>
      <w:rFonts w:asciiTheme="minorHAnsi" w:eastAsiaTheme="majorEastAsia" w:hAnsiTheme="minorHAnsi" w:cstheme="majorBidi"/>
      <w:iCs/>
      <w:color w:val="6F7173"/>
      <w:lang w:eastAsia="en-US"/>
    </w:rPr>
  </w:style>
  <w:style w:type="paragraph" w:styleId="Heading7">
    <w:name w:val="heading 7"/>
    <w:basedOn w:val="Normal"/>
    <w:next w:val="Normal"/>
    <w:link w:val="Heading7Char"/>
    <w:uiPriority w:val="9"/>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E2E"/>
    <w:rPr>
      <w:rFonts w:eastAsiaTheme="majorEastAsia" w:cstheme="majorBidi"/>
      <w:b/>
      <w:bCs/>
      <w:caps/>
      <w:color w:val="3C3D3C"/>
      <w:sz w:val="36"/>
      <w:szCs w:val="28"/>
    </w:rPr>
  </w:style>
  <w:style w:type="paragraph" w:styleId="ListParagraph">
    <w:name w:val="List Paragraph"/>
    <w:basedOn w:val="Normal"/>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331E2E"/>
    <w:rPr>
      <w:rFonts w:eastAsiaTheme="majorEastAsia" w:cstheme="majorBidi"/>
      <w:bCs/>
      <w:caps/>
      <w:sz w:val="32"/>
      <w:szCs w:val="26"/>
      <w:u w:val="dotted"/>
    </w:rPr>
  </w:style>
  <w:style w:type="character" w:customStyle="1" w:styleId="Heading3Char">
    <w:name w:val="Heading 3 Char"/>
    <w:basedOn w:val="DefaultParagraphFont"/>
    <w:link w:val="Heading3"/>
    <w:uiPriority w:val="9"/>
    <w:rsid w:val="000230C7"/>
    <w:rPr>
      <w:rFonts w:eastAsiaTheme="majorEastAsia" w:cstheme="majorBidi"/>
      <w:b/>
      <w:bCs/>
      <w:sz w:val="24"/>
    </w:rPr>
  </w:style>
  <w:style w:type="character" w:customStyle="1" w:styleId="Heading4Char">
    <w:name w:val="Heading 4 Char"/>
    <w:basedOn w:val="DefaultParagraphFont"/>
    <w:link w:val="Heading4"/>
    <w:uiPriority w:val="9"/>
    <w:rsid w:val="00331E2E"/>
    <w:rPr>
      <w:rFonts w:eastAsiaTheme="majorEastAsia" w:cstheme="majorBidi"/>
      <w:b/>
      <w:bCs/>
      <w:iCs/>
      <w:color w:val="000000" w:themeColor="text1"/>
      <w:u w:val="single"/>
    </w:rPr>
  </w:style>
  <w:style w:type="character" w:customStyle="1" w:styleId="Heading5Char">
    <w:name w:val="Heading 5 Char"/>
    <w:basedOn w:val="DefaultParagraphFont"/>
    <w:link w:val="Heading5"/>
    <w:uiPriority w:val="9"/>
    <w:rsid w:val="00E9540F"/>
    <w:rPr>
      <w:rFonts w:eastAsiaTheme="majorEastAsia" w:cstheme="majorBidi"/>
      <w:color w:val="3C3D3C"/>
    </w:rPr>
  </w:style>
  <w:style w:type="character" w:customStyle="1" w:styleId="Heading6Char">
    <w:name w:val="Heading 6 Char"/>
    <w:basedOn w:val="DefaultParagraphFont"/>
    <w:link w:val="Heading6"/>
    <w:uiPriority w:val="9"/>
    <w:semiHidden/>
    <w:rsid w:val="00E9540F"/>
    <w:rPr>
      <w:rFonts w:eastAsiaTheme="majorEastAsia" w:cstheme="majorBidi"/>
      <w:iCs/>
      <w:color w:val="6F7173"/>
    </w:rPr>
  </w:style>
  <w:style w:type="character" w:customStyle="1" w:styleId="Heading7Char">
    <w:name w:val="Heading 7 Char"/>
    <w:basedOn w:val="DefaultParagraphFont"/>
    <w:link w:val="Heading7"/>
    <w:uiPriority w:val="9"/>
    <w:semiHidden/>
    <w:rsid w:val="00331E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1E2E"/>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E9540F"/>
    <w:rPr>
      <w:b/>
      <w:bCs/>
    </w:rPr>
  </w:style>
  <w:style w:type="paragraph" w:styleId="Title">
    <w:name w:val="Title"/>
    <w:basedOn w:val="Normal"/>
    <w:next w:val="Normal"/>
    <w:link w:val="Title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lang w:eastAsia="en-US"/>
    </w:rPr>
  </w:style>
  <w:style w:type="character" w:customStyle="1" w:styleId="TitleChar">
    <w:name w:val="Title Char"/>
    <w:basedOn w:val="DefaultParagraphFont"/>
    <w:link w:val="Title"/>
    <w:uiPriority w:val="10"/>
    <w:rsid w:val="00E9540F"/>
    <w:rPr>
      <w:rFonts w:eastAsiaTheme="majorEastAsia" w:cstheme="majorBidi"/>
      <w:b/>
      <w:color w:val="000000" w:themeColor="text1"/>
      <w:spacing w:val="5"/>
      <w:kern w:val="28"/>
      <w:sz w:val="100"/>
      <w:szCs w:val="52"/>
    </w:rPr>
  </w:style>
  <w:style w:type="paragraph" w:styleId="Subtitle">
    <w:name w:val="Subtitle"/>
    <w:basedOn w:val="Normal"/>
    <w:next w:val="Normal"/>
    <w:link w:val="SubtitleChar"/>
    <w:uiPriority w:val="11"/>
    <w:qFormat/>
    <w:rsid w:val="00B406A1"/>
    <w:pPr>
      <w:numPr>
        <w:ilvl w:val="1"/>
      </w:numPr>
      <w:spacing w:after="100" w:line="276" w:lineRule="auto"/>
    </w:pPr>
    <w:rPr>
      <w:rFonts w:asciiTheme="minorHAnsi" w:eastAsiaTheme="majorEastAsia" w:hAnsiTheme="minorHAnsi" w:cstheme="majorBidi"/>
      <w:i/>
      <w:iCs/>
      <w:spacing w:val="15"/>
      <w:sz w:val="24"/>
      <w:szCs w:val="24"/>
      <w:lang w:eastAsia="en-US"/>
    </w:rPr>
  </w:style>
  <w:style w:type="character" w:customStyle="1" w:styleId="SubtitleChar">
    <w:name w:val="Subtitle Char"/>
    <w:basedOn w:val="DefaultParagraphFont"/>
    <w:link w:val="Subtitle"/>
    <w:uiPriority w:val="11"/>
    <w:rsid w:val="00B406A1"/>
    <w:rPr>
      <w:rFonts w:eastAsiaTheme="majorEastAsia" w:cstheme="majorBidi"/>
      <w:i/>
      <w:iCs/>
      <w:spacing w:val="15"/>
      <w:sz w:val="24"/>
      <w:szCs w:val="24"/>
    </w:rPr>
  </w:style>
  <w:style w:type="character" w:styleId="SubtleEmphasis">
    <w:name w:val="Subtle Emphasis"/>
    <w:basedOn w:val="DefaultParagraphFont"/>
    <w:uiPriority w:val="19"/>
    <w:qFormat/>
    <w:rsid w:val="00B406A1"/>
    <w:rPr>
      <w:rFonts w:asciiTheme="minorHAnsi" w:hAnsiTheme="minorHAnsi"/>
      <w:i/>
      <w:iCs/>
      <w:color w:val="808080" w:themeColor="text1" w:themeTint="7F"/>
    </w:rPr>
  </w:style>
  <w:style w:type="paragraph" w:styleId="IntenseQuote">
    <w:name w:val="Intense Quote"/>
    <w:basedOn w:val="Normal"/>
    <w:next w:val="Normal"/>
    <w:link w:val="IntenseQuoteChar"/>
    <w:uiPriority w:val="30"/>
    <w:qFormat/>
    <w:rsid w:val="00B406A1"/>
    <w:pPr>
      <w:pBdr>
        <w:bottom w:val="single" w:sz="4" w:space="4" w:color="8BAE00"/>
      </w:pBdr>
      <w:spacing w:before="200" w:after="280" w:line="240" w:lineRule="exact"/>
      <w:ind w:left="936" w:right="936"/>
    </w:pPr>
    <w:rPr>
      <w:rFonts w:asciiTheme="minorHAnsi" w:eastAsiaTheme="minorHAnsi" w:hAnsiTheme="minorHAnsi" w:cstheme="minorBidi"/>
      <w:b/>
      <w:bCs/>
      <w:iCs/>
      <w:color w:val="8BAE00"/>
      <w:lang w:eastAsia="en-US"/>
    </w:rPr>
  </w:style>
  <w:style w:type="character" w:customStyle="1" w:styleId="IntenseQuoteChar">
    <w:name w:val="Intense Quote Char"/>
    <w:basedOn w:val="DefaultParagraphFont"/>
    <w:link w:val="IntenseQuote"/>
    <w:uiPriority w:val="30"/>
    <w:rsid w:val="00B406A1"/>
    <w:rPr>
      <w:b/>
      <w:bCs/>
      <w:iCs/>
      <w:color w:val="8BAE00"/>
    </w:rPr>
  </w:style>
  <w:style w:type="character" w:styleId="SubtleReference">
    <w:name w:val="Subtle Reference"/>
    <w:basedOn w:val="DefaultParagraphFont"/>
    <w:uiPriority w:val="31"/>
    <w:qFormat/>
    <w:rsid w:val="00B406A1"/>
    <w:rPr>
      <w:caps w:val="0"/>
      <w:smallCaps/>
      <w:color w:val="23789C"/>
      <w:u w:val="single"/>
    </w:rPr>
  </w:style>
  <w:style w:type="character" w:styleId="IntenseReference">
    <w:name w:val="Intense Reference"/>
    <w:basedOn w:val="DefaultParagraphFont"/>
    <w:uiPriority w:val="32"/>
    <w:qFormat/>
    <w:rsid w:val="00B406A1"/>
    <w:rPr>
      <w:b/>
      <w:bCs/>
      <w:smallCaps/>
      <w:color w:val="23789C"/>
      <w:spacing w:val="5"/>
      <w:u w:val="single"/>
    </w:rPr>
  </w:style>
  <w:style w:type="table" w:styleId="TableGrid">
    <w:name w:val="Table Grid"/>
    <w:basedOn w:val="TableNormal"/>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qFormat/>
    <w:rsid w:val="00F7124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Normal"/>
    <w:link w:val="AdresafzenderChar"/>
    <w:uiPriority w:val="5"/>
    <w:qFormat/>
    <w:rsid w:val="00F71249"/>
    <w:pPr>
      <w:tabs>
        <w:tab w:val="center" w:pos="4320"/>
        <w:tab w:val="right" w:pos="8640"/>
      </w:tabs>
    </w:pPr>
    <w:rPr>
      <w:sz w:val="20"/>
    </w:rPr>
  </w:style>
  <w:style w:type="paragraph" w:customStyle="1" w:styleId="Afdeling">
    <w:name w:val="Afdeling"/>
    <w:basedOn w:val="Adresafzender"/>
    <w:link w:val="AfdelingChar"/>
    <w:qFormat/>
    <w:rsid w:val="00F71249"/>
    <w:pPr>
      <w:tabs>
        <w:tab w:val="center" w:pos="992"/>
      </w:tabs>
    </w:pPr>
  </w:style>
  <w:style w:type="paragraph" w:customStyle="1" w:styleId="Referentie">
    <w:name w:val="Referentie"/>
    <w:uiPriority w:val="4"/>
    <w:qFormat/>
    <w:rsid w:val="00F7124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F7124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F71249"/>
    <w:pPr>
      <w:tabs>
        <w:tab w:val="clear" w:pos="2552"/>
      </w:tabs>
    </w:pPr>
  </w:style>
  <w:style w:type="character" w:customStyle="1" w:styleId="vet">
    <w:name w:val="vet"/>
    <w:uiPriority w:val="1"/>
    <w:qFormat/>
    <w:rsid w:val="00F71249"/>
    <w:rPr>
      <w:rFonts w:ascii="Calibri" w:hAnsi="Calibri"/>
      <w:b/>
      <w:szCs w:val="20"/>
    </w:rPr>
  </w:style>
  <w:style w:type="character" w:customStyle="1" w:styleId="AdresafzenderChar">
    <w:name w:val="Adres afzender Char"/>
    <w:basedOn w:val="DefaultParagraphFont"/>
    <w:link w:val="Adresafzender"/>
    <w:uiPriority w:val="5"/>
    <w:rsid w:val="00F71249"/>
    <w:rPr>
      <w:rFonts w:ascii="Calibri" w:eastAsia="Times" w:hAnsi="Calibri" w:cs="Times New Roman"/>
      <w:sz w:val="20"/>
      <w:lang w:eastAsia="nl-BE"/>
    </w:rPr>
  </w:style>
  <w:style w:type="character" w:customStyle="1" w:styleId="AfdelingChar">
    <w:name w:val="Afdeling Char"/>
    <w:basedOn w:val="AdresafzenderChar"/>
    <w:link w:val="Afdeling"/>
    <w:rsid w:val="00F71249"/>
    <w:rPr>
      <w:rFonts w:ascii="Calibri" w:eastAsia="Times" w:hAnsi="Calibri" w:cs="Times New Roman"/>
      <w:sz w:val="20"/>
      <w:lang w:eastAsia="nl-BE"/>
    </w:rPr>
  </w:style>
  <w:style w:type="paragraph" w:customStyle="1" w:styleId="paginering">
    <w:name w:val="paginering"/>
    <w:basedOn w:val="Normal"/>
    <w:uiPriority w:val="27"/>
    <w:qFormat/>
    <w:rsid w:val="00F71249"/>
    <w:pPr>
      <w:jc w:val="right"/>
    </w:pPr>
    <w:rPr>
      <w:noProof/>
      <w:sz w:val="18"/>
      <w:szCs w:val="18"/>
    </w:rPr>
  </w:style>
  <w:style w:type="paragraph" w:styleId="Header">
    <w:name w:val="header"/>
    <w:basedOn w:val="Normal"/>
    <w:link w:val="HeaderChar"/>
    <w:uiPriority w:val="99"/>
    <w:unhideWhenUsed/>
    <w:rsid w:val="00F71249"/>
    <w:pPr>
      <w:tabs>
        <w:tab w:val="center" w:pos="4536"/>
        <w:tab w:val="right" w:pos="9072"/>
      </w:tabs>
      <w:spacing w:line="240" w:lineRule="auto"/>
    </w:pPr>
  </w:style>
  <w:style w:type="character" w:customStyle="1" w:styleId="HeaderChar">
    <w:name w:val="Header Char"/>
    <w:basedOn w:val="DefaultParagraphFont"/>
    <w:link w:val="Header"/>
    <w:uiPriority w:val="99"/>
    <w:rsid w:val="00F71249"/>
    <w:rPr>
      <w:rFonts w:ascii="Calibri" w:eastAsia="Times" w:hAnsi="Calibri" w:cs="Times New Roman"/>
      <w:lang w:eastAsia="nl-BE"/>
    </w:rPr>
  </w:style>
  <w:style w:type="paragraph" w:styleId="Footer">
    <w:name w:val="footer"/>
    <w:basedOn w:val="Normal"/>
    <w:link w:val="FooterChar"/>
    <w:uiPriority w:val="99"/>
    <w:unhideWhenUsed/>
    <w:rsid w:val="00F71249"/>
    <w:pPr>
      <w:tabs>
        <w:tab w:val="center" w:pos="4536"/>
        <w:tab w:val="right" w:pos="9072"/>
      </w:tabs>
      <w:spacing w:line="240" w:lineRule="auto"/>
    </w:pPr>
  </w:style>
  <w:style w:type="character" w:customStyle="1" w:styleId="FooterChar">
    <w:name w:val="Footer Char"/>
    <w:basedOn w:val="DefaultParagraphFont"/>
    <w:link w:val="Footer"/>
    <w:uiPriority w:val="99"/>
    <w:rsid w:val="00F71249"/>
    <w:rPr>
      <w:rFonts w:ascii="Calibri" w:eastAsia="Times" w:hAnsi="Calibri" w:cs="Times New Roman"/>
      <w:lang w:eastAsia="nl-BE"/>
    </w:rPr>
  </w:style>
  <w:style w:type="table" w:customStyle="1" w:styleId="Tabelraster1">
    <w:name w:val="Tabelraster1"/>
    <w:basedOn w:val="TableNormal"/>
    <w:next w:val="TableGrid"/>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Normal"/>
    <w:rsid w:val="00E62DA9"/>
    <w:pPr>
      <w:numPr>
        <w:numId w:val="11"/>
      </w:numPr>
      <w:tabs>
        <w:tab w:val="left" w:pos="851"/>
      </w:tabs>
      <w:ind w:left="851" w:hanging="567"/>
    </w:pPr>
    <w:rPr>
      <w:rFonts w:cs="Calibri"/>
    </w:rPr>
  </w:style>
  <w:style w:type="paragraph" w:styleId="FootnoteText">
    <w:name w:val="footnote text"/>
    <w:basedOn w:val="Normal"/>
    <w:link w:val="FootnoteTextChar"/>
    <w:uiPriority w:val="99"/>
    <w:semiHidden/>
    <w:unhideWhenUsed/>
    <w:rsid w:val="00E62DA9"/>
    <w:pPr>
      <w:spacing w:line="240" w:lineRule="auto"/>
    </w:pPr>
    <w:rPr>
      <w:sz w:val="20"/>
      <w:szCs w:val="20"/>
    </w:rPr>
  </w:style>
  <w:style w:type="character" w:customStyle="1" w:styleId="FootnoteTextChar">
    <w:name w:val="Footnote Text Char"/>
    <w:basedOn w:val="DefaultParagraphFont"/>
    <w:link w:val="FootnoteText"/>
    <w:uiPriority w:val="99"/>
    <w:semiHidden/>
    <w:rsid w:val="00E62DA9"/>
    <w:rPr>
      <w:rFonts w:ascii="Calibri" w:eastAsia="Times" w:hAnsi="Calibri" w:cs="Times New Roman"/>
      <w:sz w:val="20"/>
      <w:szCs w:val="20"/>
      <w:lang w:eastAsia="nl-BE"/>
    </w:rPr>
  </w:style>
  <w:style w:type="character" w:styleId="FootnoteReference">
    <w:name w:val="footnote reference"/>
    <w:basedOn w:val="DefaultParagraphFont"/>
    <w:uiPriority w:val="99"/>
    <w:semiHidden/>
    <w:unhideWhenUsed/>
    <w:rsid w:val="00E62DA9"/>
    <w:rPr>
      <w:vertAlign w:val="superscript"/>
    </w:rPr>
  </w:style>
  <w:style w:type="paragraph" w:styleId="BalloonText">
    <w:name w:val="Balloon Text"/>
    <w:basedOn w:val="Normal"/>
    <w:link w:val="BalloonTextChar"/>
    <w:uiPriority w:val="99"/>
    <w:semiHidden/>
    <w:unhideWhenUsed/>
    <w:rsid w:val="00CE12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F3"/>
    <w:rPr>
      <w:rFonts w:ascii="Segoe UI" w:eastAsia="Times" w:hAnsi="Segoe UI" w:cs="Segoe UI"/>
      <w:sz w:val="18"/>
      <w:szCs w:val="18"/>
      <w:lang w:eastAsia="nl-BE"/>
    </w:rPr>
  </w:style>
  <w:style w:type="paragraph" w:styleId="NoSpacing">
    <w:name w:val="No Spacing"/>
    <w:uiPriority w:val="1"/>
    <w:qFormat/>
    <w:rsid w:val="00CE12F3"/>
    <w:pPr>
      <w:spacing w:after="0" w:line="240" w:lineRule="auto"/>
    </w:pPr>
    <w:rPr>
      <w:rFonts w:ascii="Calibri" w:eastAsia="Times" w:hAnsi="Calibri" w:cs="Times New Roman"/>
      <w:lang w:eastAsia="nl-BE"/>
    </w:rPr>
  </w:style>
  <w:style w:type="paragraph" w:customStyle="1" w:styleId="Opsomming-lijst">
    <w:name w:val="Opsomming-lijst"/>
    <w:basedOn w:val="Normal"/>
    <w:link w:val="Opsomming-lijstChar"/>
    <w:qFormat/>
    <w:rsid w:val="00CE12F3"/>
    <w:pPr>
      <w:numPr>
        <w:numId w:val="12"/>
      </w:numPr>
      <w:tabs>
        <w:tab w:val="left" w:pos="3686"/>
      </w:tabs>
      <w:contextualSpacing/>
    </w:pPr>
    <w:rPr>
      <w:rFonts w:eastAsiaTheme="minorHAnsi" w:cstheme="minorBidi"/>
      <w:color w:val="1D1B11" w:themeColor="background2" w:themeShade="1A"/>
      <w:lang w:eastAsia="en-US"/>
    </w:rPr>
  </w:style>
  <w:style w:type="character" w:customStyle="1" w:styleId="Opsomming-lijstChar">
    <w:name w:val="Opsomming-lijst Char"/>
    <w:basedOn w:val="DefaultParagraphFont"/>
    <w:link w:val="Opsomming-lijst"/>
    <w:rsid w:val="00CE12F3"/>
    <w:rPr>
      <w:rFonts w:ascii="Calibri" w:hAnsi="Calibri"/>
      <w:color w:val="1D1B11" w:themeColor="background2" w:themeShade="1A"/>
    </w:rPr>
  </w:style>
  <w:style w:type="character" w:styleId="Hyperlink">
    <w:name w:val="Hyperlink"/>
    <w:basedOn w:val="DefaultParagraphFont"/>
    <w:uiPriority w:val="99"/>
    <w:unhideWhenUsed/>
    <w:rsid w:val="00E87C0F"/>
    <w:rPr>
      <w:color w:val="0000FF" w:themeColor="hyperlink"/>
      <w:u w:val="single"/>
    </w:rPr>
  </w:style>
  <w:style w:type="character" w:styleId="UnresolvedMention">
    <w:name w:val="Unresolved Mention"/>
    <w:basedOn w:val="DefaultParagraphFont"/>
    <w:uiPriority w:val="99"/>
    <w:semiHidden/>
    <w:unhideWhenUsed/>
    <w:rsid w:val="00E87C0F"/>
    <w:rPr>
      <w:color w:val="605E5C"/>
      <w:shd w:val="clear" w:color="auto" w:fill="E1DFDD"/>
    </w:rPr>
  </w:style>
  <w:style w:type="character" w:styleId="CommentReference">
    <w:name w:val="annotation reference"/>
    <w:basedOn w:val="DefaultParagraphFont"/>
    <w:uiPriority w:val="99"/>
    <w:semiHidden/>
    <w:unhideWhenUsed/>
    <w:rsid w:val="00247B55"/>
    <w:rPr>
      <w:sz w:val="16"/>
      <w:szCs w:val="16"/>
    </w:rPr>
  </w:style>
  <w:style w:type="paragraph" w:styleId="CommentText">
    <w:name w:val="annotation text"/>
    <w:basedOn w:val="Normal"/>
    <w:link w:val="CommentTextChar"/>
    <w:uiPriority w:val="99"/>
    <w:semiHidden/>
    <w:unhideWhenUsed/>
    <w:rsid w:val="00247B55"/>
    <w:pPr>
      <w:spacing w:line="240" w:lineRule="auto"/>
    </w:pPr>
    <w:rPr>
      <w:sz w:val="20"/>
      <w:szCs w:val="20"/>
    </w:rPr>
  </w:style>
  <w:style w:type="character" w:customStyle="1" w:styleId="CommentTextChar">
    <w:name w:val="Comment Text Char"/>
    <w:basedOn w:val="DefaultParagraphFont"/>
    <w:link w:val="CommentText"/>
    <w:uiPriority w:val="99"/>
    <w:semiHidden/>
    <w:rsid w:val="00247B55"/>
    <w:rPr>
      <w:rFonts w:ascii="Calibri" w:eastAsia="Times" w:hAnsi="Calibri" w:cs="Times New Roman"/>
      <w:sz w:val="20"/>
      <w:szCs w:val="20"/>
      <w:lang w:eastAsia="nl-BE"/>
    </w:rPr>
  </w:style>
  <w:style w:type="paragraph" w:styleId="CommentSubject">
    <w:name w:val="annotation subject"/>
    <w:basedOn w:val="CommentText"/>
    <w:next w:val="CommentText"/>
    <w:link w:val="CommentSubjectChar"/>
    <w:uiPriority w:val="99"/>
    <w:semiHidden/>
    <w:unhideWhenUsed/>
    <w:rsid w:val="00247B55"/>
    <w:rPr>
      <w:b/>
      <w:bCs/>
    </w:rPr>
  </w:style>
  <w:style w:type="character" w:customStyle="1" w:styleId="CommentSubjectChar">
    <w:name w:val="Comment Subject Char"/>
    <w:basedOn w:val="CommentTextChar"/>
    <w:link w:val="CommentSubject"/>
    <w:uiPriority w:val="99"/>
    <w:semiHidden/>
    <w:rsid w:val="00247B55"/>
    <w:rPr>
      <w:rFonts w:ascii="Calibri" w:eastAsia="Times" w:hAnsi="Calibri" w:cs="Times New Roman"/>
      <w:b/>
      <w:bCs/>
      <w:sz w:val="20"/>
      <w:szCs w:val="20"/>
      <w:lang w:eastAsia="nl-BE"/>
    </w:rPr>
  </w:style>
  <w:style w:type="paragraph" w:customStyle="1" w:styleId="Default">
    <w:name w:val="Default"/>
    <w:rsid w:val="00637E4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80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moedeverenigingen.dwvg@vlaanderen.be" TargetMode="External"/><Relationship Id="rId18" Type="http://schemas.openxmlformats.org/officeDocument/2006/relationships/hyperlink" Target="https://www.nbb.be/nl/balanscentrale/opmaken/modellen-van-de-jaarrekening/modellen-verenigingen-en-stichting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rmoedeverenigingen.dwvg@vlaanderen.b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bb.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partementwvg.be/welzijn-en-samenleving/subsidies/verenigingen-waar-armen-het-woord-nemen" TargetMode="External"/><Relationship Id="rId20" Type="http://schemas.openxmlformats.org/officeDocument/2006/relationships/hyperlink" Target="mailto:marcel.lauwers@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welzijnensamenleving.b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nbb.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lzijnensamenleving.be" TargetMode="External"/><Relationship Id="rId22" Type="http://schemas.openxmlformats.org/officeDocument/2006/relationships/hyperlink" Target="http://www.welzijnensamenleving.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44944A7F8A943A829664A831A5011" ma:contentTypeVersion="12" ma:contentTypeDescription="Een nieuw document maken." ma:contentTypeScope="" ma:versionID="6f640432af6e7d15519eade88e050eee">
  <xsd:schema xmlns:xsd="http://www.w3.org/2001/XMLSchema" xmlns:xs="http://www.w3.org/2001/XMLSchema" xmlns:p="http://schemas.microsoft.com/office/2006/metadata/properties" xmlns:ns3="699fb8ea-ddcd-482a-bd71-9ed1a355d298" xmlns:ns4="6e1d3ec7-daeb-4ffd-a381-379ff0863272" targetNamespace="http://schemas.microsoft.com/office/2006/metadata/properties" ma:root="true" ma:fieldsID="24ea403c4ab4a9b23af36e19db35d9b7" ns3:_="" ns4:_="">
    <xsd:import namespace="699fb8ea-ddcd-482a-bd71-9ed1a355d298"/>
    <xsd:import namespace="6e1d3ec7-daeb-4ffd-a381-379ff08632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fb8ea-ddcd-482a-bd71-9ed1a355d29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d3ec7-daeb-4ffd-a381-379ff08632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EBD13-DE54-4884-8D41-9581CE4216A8}">
  <ds:schemaRefs>
    <ds:schemaRef ds:uri="http://schemas.openxmlformats.org/package/2006/metadata/core-properties"/>
    <ds:schemaRef ds:uri="http://schemas.microsoft.com/office/2006/documentManagement/types"/>
    <ds:schemaRef ds:uri="http://schemas.microsoft.com/office/infopath/2007/PartnerControls"/>
    <ds:schemaRef ds:uri="6e1d3ec7-daeb-4ffd-a381-379ff0863272"/>
    <ds:schemaRef ds:uri="http://purl.org/dc/elements/1.1/"/>
    <ds:schemaRef ds:uri="http://schemas.microsoft.com/office/2006/metadata/properties"/>
    <ds:schemaRef ds:uri="699fb8ea-ddcd-482a-bd71-9ed1a355d298"/>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A745F2A-30F2-4A19-896A-4957F98C1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fb8ea-ddcd-482a-bd71-9ed1a355d298"/>
    <ds:schemaRef ds:uri="6e1d3ec7-daeb-4ffd-a381-379ff0863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B2563-DDF8-4563-9969-DF1DB9301BC8}">
  <ds:schemaRefs>
    <ds:schemaRef ds:uri="http://schemas.openxmlformats.org/officeDocument/2006/bibliography"/>
  </ds:schemaRefs>
</ds:datastoreItem>
</file>

<file path=customXml/itemProps4.xml><?xml version="1.0" encoding="utf-8"?>
<ds:datastoreItem xmlns:ds="http://schemas.openxmlformats.org/officeDocument/2006/customXml" ds:itemID="{980EF193-1631-4D71-BA92-1F5355A17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1779</Words>
  <Characters>10143</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Ooge, Kathy</dc:creator>
  <cp:keywords/>
  <cp:lastModifiedBy>Taets Gerlinde</cp:lastModifiedBy>
  <cp:revision>4</cp:revision>
  <dcterms:created xsi:type="dcterms:W3CDTF">2020-03-10T20:48:00Z</dcterms:created>
  <dcterms:modified xsi:type="dcterms:W3CDTF">2020-03-10T21:41:00Z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0x0101004F944944A7F8A943A829664A831A5011</vt:lpwstr>
  </property>
</Properties>
</file>