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D5C3" w14:textId="77777777" w:rsidR="00C34765" w:rsidRPr="008042F2" w:rsidRDefault="00867854" w:rsidP="00630D96">
      <w:pPr>
        <w:rPr>
          <w:rStyle w:val="Bodytekst"/>
          <w:rFonts w:ascii="Calibri" w:hAnsi="Calibri"/>
        </w:rPr>
      </w:pPr>
      <w:r>
        <w:rPr>
          <w:rFonts w:ascii="Calibri" w:hAnsi="Calibri"/>
          <w:noProof/>
          <w:lang w:val="en-US"/>
        </w:rPr>
        <mc:AlternateContent>
          <mc:Choice Requires="wps">
            <w:drawing>
              <wp:anchor distT="0" distB="0" distL="114300" distR="114300" simplePos="0" relativeHeight="251658240" behindDoc="0" locked="0" layoutInCell="1" allowOverlap="1" wp14:anchorId="69A6E637" wp14:editId="0F26D722">
                <wp:simplePos x="0" y="0"/>
                <wp:positionH relativeFrom="column">
                  <wp:posOffset>-900430</wp:posOffset>
                </wp:positionH>
                <wp:positionV relativeFrom="paragraph">
                  <wp:posOffset>-1071245</wp:posOffset>
                </wp:positionV>
                <wp:extent cx="2439670" cy="2118995"/>
                <wp:effectExtent l="0" t="0" r="0" b="0"/>
                <wp:wrapThrough wrapText="bothSides">
                  <wp:wrapPolygon edited="0">
                    <wp:start x="-84" y="0"/>
                    <wp:lineTo x="-84" y="21406"/>
                    <wp:lineTo x="21600" y="21406"/>
                    <wp:lineTo x="21600" y="0"/>
                    <wp:lineTo x="-84" y="0"/>
                  </wp:wrapPolygon>
                </wp:wrapThrough>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211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5500C" w14:textId="35C72669" w:rsidR="008A595F" w:rsidRDefault="008A595F" w:rsidP="008042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A6E637" id="_x0000_t202" coordsize="21600,21600" o:spt="202" path="m,l,21600r21600,l21600,xe">
                <v:stroke joinstyle="miter"/>
                <v:path gradientshapeok="t" o:connecttype="rect"/>
              </v:shapetype>
              <v:shape id="Text Box 33" o:spid="_x0000_s1026" type="#_x0000_t202" style="position:absolute;margin-left:-70.9pt;margin-top:-84.35pt;width:192.1pt;height:166.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" stroked="f">
                <v:textbox style="mso-fit-shape-to-text:t">
                  <w:txbxContent>
                    <w:p w14:paraId="23D5500C" w14:textId="35C72669" w:rsidR="008A595F" w:rsidRDefault="008A595F" w:rsidP="008042F2"/>
                  </w:txbxContent>
                </v:textbox>
                <w10:wrap type="through"/>
              </v:shape>
            </w:pict>
          </mc:Fallback>
        </mc:AlternateContent>
      </w:r>
    </w:p>
    <w:p w14:paraId="496CA198" w14:textId="77777777" w:rsidR="00C34765" w:rsidRPr="008042F2" w:rsidRDefault="00C34765" w:rsidP="00630D96">
      <w:pPr>
        <w:rPr>
          <w:rStyle w:val="Bodytekst"/>
          <w:rFonts w:ascii="Calibri" w:hAnsi="Calibri"/>
        </w:rPr>
      </w:pPr>
    </w:p>
    <w:p w14:paraId="678017C3" w14:textId="77777777" w:rsidR="00C34765" w:rsidRPr="008042F2" w:rsidRDefault="00C34765" w:rsidP="00630D96">
      <w:pPr>
        <w:rPr>
          <w:rStyle w:val="Bodytekst"/>
          <w:rFonts w:ascii="Calibri" w:hAnsi="Calibri"/>
        </w:rPr>
      </w:pPr>
    </w:p>
    <w:p w14:paraId="381C81FC" w14:textId="77777777" w:rsidR="00C34765" w:rsidRPr="008042F2" w:rsidRDefault="00C34765" w:rsidP="00630D96">
      <w:pPr>
        <w:rPr>
          <w:rStyle w:val="Bodytekst"/>
          <w:rFonts w:ascii="Calibri" w:hAnsi="Calibri"/>
        </w:rPr>
      </w:pPr>
    </w:p>
    <w:p w14:paraId="38B37AD6" w14:textId="77777777" w:rsidR="007C67D3" w:rsidRPr="008042F2" w:rsidRDefault="007C67D3" w:rsidP="00630D96">
      <w:pPr>
        <w:rPr>
          <w:rStyle w:val="Bodytekst"/>
          <w:rFonts w:ascii="Calibri" w:hAnsi="Calibri"/>
        </w:rPr>
      </w:pPr>
    </w:p>
    <w:p w14:paraId="587C38DC" w14:textId="77777777" w:rsidR="00C34765" w:rsidRPr="008042F2" w:rsidRDefault="00C34765" w:rsidP="00630D96">
      <w:pPr>
        <w:rPr>
          <w:rStyle w:val="Bodytekst"/>
          <w:rFonts w:ascii="Calibri" w:hAnsi="Calibri"/>
        </w:rPr>
      </w:pPr>
    </w:p>
    <w:p w14:paraId="0EBE1ABD" w14:textId="6855C0BD" w:rsidR="005D3DFC" w:rsidRDefault="004B1BC0" w:rsidP="006E3A2E">
      <w:pPr>
        <w:jc w:val="center"/>
        <w:rPr>
          <w:rStyle w:val="Titelverslag"/>
          <w:rFonts w:ascii="Calibri" w:hAnsi="Calibri" w:cs="Calibri"/>
          <w:color w:val="32617F"/>
          <w:sz w:val="24"/>
          <w:szCs w:val="24"/>
          <w:u w:val="single"/>
        </w:rPr>
      </w:pPr>
      <w:r w:rsidRPr="0020525F">
        <w:rPr>
          <w:rStyle w:val="Titelverslag"/>
          <w:rFonts w:ascii="Calibri" w:hAnsi="Calibri" w:cs="Calibri"/>
          <w:color w:val="32617F"/>
          <w:sz w:val="24"/>
          <w:szCs w:val="24"/>
          <w:u w:val="single"/>
        </w:rPr>
        <w:t>B</w:t>
      </w:r>
      <w:r w:rsidR="00846A4F" w:rsidRPr="0020525F">
        <w:rPr>
          <w:rStyle w:val="Titelverslag"/>
          <w:rFonts w:ascii="Calibri" w:hAnsi="Calibri" w:cs="Calibri"/>
          <w:color w:val="32617F"/>
          <w:sz w:val="24"/>
          <w:szCs w:val="24"/>
          <w:u w:val="single"/>
        </w:rPr>
        <w:t>oekhoudkundige verwerking instandhoudingsforfait en strategisch forfait</w:t>
      </w:r>
      <w:r w:rsidR="005D3DFC">
        <w:rPr>
          <w:rStyle w:val="Titelverslag"/>
          <w:rFonts w:ascii="Calibri" w:hAnsi="Calibri" w:cs="Calibri"/>
          <w:color w:val="32617F"/>
          <w:sz w:val="24"/>
          <w:szCs w:val="24"/>
          <w:u w:val="single"/>
        </w:rPr>
        <w:t>,</w:t>
      </w:r>
    </w:p>
    <w:p w14:paraId="2E148819" w14:textId="77777777" w:rsidR="00BD31B2" w:rsidRPr="0020525F" w:rsidRDefault="005D3DFC" w:rsidP="006E3A2E">
      <w:pPr>
        <w:spacing w:after="120"/>
        <w:jc w:val="center"/>
        <w:rPr>
          <w:rStyle w:val="Titelverslag"/>
          <w:rFonts w:ascii="Calibri" w:hAnsi="Calibri" w:cs="Calibri"/>
          <w:color w:val="32617F"/>
          <w:sz w:val="24"/>
          <w:szCs w:val="24"/>
          <w:u w:val="single"/>
        </w:rPr>
      </w:pPr>
      <w:r>
        <w:rPr>
          <w:rStyle w:val="Titelverslag"/>
          <w:rFonts w:ascii="Calibri" w:hAnsi="Calibri" w:cs="Calibri"/>
          <w:color w:val="32617F"/>
          <w:sz w:val="24"/>
          <w:szCs w:val="24"/>
          <w:u w:val="single"/>
        </w:rPr>
        <w:t>Controle in functie van VIPA</w:t>
      </w:r>
      <w:r w:rsidR="009D6376">
        <w:rPr>
          <w:rStyle w:val="Titelverslag"/>
          <w:rFonts w:ascii="Calibri" w:hAnsi="Calibri" w:cs="Calibri"/>
          <w:color w:val="32617F"/>
          <w:sz w:val="24"/>
          <w:szCs w:val="24"/>
          <w:u w:val="single"/>
        </w:rPr>
        <w:t xml:space="preserve"> &amp; Vlaamse subsidie</w:t>
      </w:r>
      <w:r>
        <w:rPr>
          <w:rStyle w:val="Titelverslag"/>
          <w:rFonts w:ascii="Calibri" w:hAnsi="Calibri" w:cs="Calibri"/>
          <w:color w:val="32617F"/>
          <w:sz w:val="24"/>
          <w:szCs w:val="24"/>
          <w:u w:val="single"/>
        </w:rPr>
        <w:t>regelgeving</w:t>
      </w:r>
    </w:p>
    <w:p w14:paraId="324BD211" w14:textId="77777777" w:rsidR="001600CB" w:rsidRPr="001600CB" w:rsidRDefault="001600CB" w:rsidP="00217EEB">
      <w:pPr>
        <w:spacing w:after="120"/>
        <w:rPr>
          <w:rStyle w:val="Titelverslag"/>
          <w:rFonts w:ascii="Calibri" w:hAnsi="Calibri" w:cs="Calibri"/>
          <w:color w:val="FF0000"/>
          <w:sz w:val="24"/>
          <w:szCs w:val="24"/>
        </w:rPr>
      </w:pPr>
    </w:p>
    <w:p w14:paraId="21C6A77A" w14:textId="3AA5E242" w:rsidR="00386EB7" w:rsidRPr="00935E46" w:rsidRDefault="00386EB7" w:rsidP="008570D2">
      <w:pPr>
        <w:numPr>
          <w:ilvl w:val="0"/>
          <w:numId w:val="23"/>
        </w:numPr>
        <w:ind w:left="284" w:hanging="284"/>
        <w:rPr>
          <w:rFonts w:ascii="Calibri" w:hAnsi="Calibri" w:cs="Calibri"/>
          <w:b/>
          <w:sz w:val="24"/>
          <w:szCs w:val="24"/>
          <w:u w:val="single"/>
        </w:rPr>
      </w:pPr>
      <w:r w:rsidRPr="00935E46">
        <w:rPr>
          <w:rFonts w:ascii="Calibri" w:hAnsi="Calibri" w:cs="Calibri"/>
          <w:b/>
          <w:sz w:val="24"/>
          <w:szCs w:val="24"/>
          <w:u w:val="single"/>
        </w:rPr>
        <w:t>I</w:t>
      </w:r>
      <w:r w:rsidR="00A32633" w:rsidRPr="00935E46">
        <w:rPr>
          <w:rFonts w:ascii="Calibri" w:hAnsi="Calibri" w:cs="Calibri"/>
          <w:b/>
          <w:sz w:val="24"/>
          <w:szCs w:val="24"/>
          <w:u w:val="single"/>
        </w:rPr>
        <w:t>nleiding</w:t>
      </w:r>
    </w:p>
    <w:p w14:paraId="5D13A9DE" w14:textId="77777777" w:rsidR="00386EB7" w:rsidRPr="00935E46" w:rsidRDefault="00386EB7" w:rsidP="00217EEB">
      <w:pPr>
        <w:spacing w:after="120"/>
        <w:rPr>
          <w:rStyle w:val="Titelverslag"/>
          <w:rFonts w:ascii="Calibri" w:hAnsi="Calibri" w:cs="Calibri"/>
          <w:sz w:val="24"/>
          <w:szCs w:val="24"/>
        </w:rPr>
      </w:pPr>
    </w:p>
    <w:p w14:paraId="56688C7A" w14:textId="77E0877E" w:rsidR="004B1BC0" w:rsidRDefault="004B1BC0" w:rsidP="004B1BC0">
      <w:pPr>
        <w:pStyle w:val="Tussentitel"/>
        <w:rPr>
          <w:rStyle w:val="Bodytekst"/>
          <w:rFonts w:ascii="Calibri" w:hAnsi="Calibri" w:cs="Calibri"/>
        </w:rPr>
      </w:pPr>
      <w:r w:rsidRPr="00935E46">
        <w:rPr>
          <w:rStyle w:val="Bodytekst"/>
          <w:rFonts w:ascii="Calibri" w:hAnsi="Calibri" w:cs="Calibri"/>
        </w:rPr>
        <w:t>De nieuwe financiering van de ziekenhuisinfrastructuur vanaf 2017 onder de vorm van investeringssubsidies wordt uitgewerkt in het Besluit van de Vlaamse Regering van 14 juli 2017 betreffende de subsidiëring van infrastructuur van ziekenhuizen en het Besluit van de Vlaamse Regering houdende de procedureregels voor de subsidiëring van infrastructuur van ziekenhuizen van 14 juli 2017.</w:t>
      </w:r>
      <w:r w:rsidR="0062659D">
        <w:rPr>
          <w:rStyle w:val="Voetnootmarkering"/>
          <w:rFonts w:ascii="Calibri" w:hAnsi="Calibri" w:cs="Calibri"/>
        </w:rPr>
        <w:footnoteReference w:id="2"/>
      </w:r>
    </w:p>
    <w:p w14:paraId="74BE0D5F" w14:textId="77777777" w:rsidR="005A2C7A" w:rsidRDefault="005A2C7A" w:rsidP="004B1BC0">
      <w:pPr>
        <w:pStyle w:val="Tussentitel"/>
        <w:rPr>
          <w:rStyle w:val="Bodytekst"/>
          <w:rFonts w:ascii="Calibri" w:hAnsi="Calibri" w:cs="Calibri"/>
        </w:rPr>
      </w:pPr>
    </w:p>
    <w:p w14:paraId="3A13E707" w14:textId="1752E5BE" w:rsidR="005A2C7A" w:rsidRDefault="005A2C7A" w:rsidP="004B1BC0">
      <w:pPr>
        <w:pStyle w:val="Tussentitel"/>
        <w:rPr>
          <w:rStyle w:val="Bodytekst"/>
          <w:rFonts w:ascii="Calibri" w:hAnsi="Calibri" w:cs="Calibri"/>
        </w:rPr>
      </w:pPr>
      <w:r>
        <w:rPr>
          <w:rStyle w:val="Bodytekst"/>
          <w:rFonts w:ascii="Calibri" w:hAnsi="Calibri" w:cs="Calibri"/>
        </w:rPr>
        <w:t>Het besluit betreffende de subsidiëring</w:t>
      </w:r>
      <w:r w:rsidR="00405F9A">
        <w:rPr>
          <w:rStyle w:val="Bodytekst"/>
          <w:rFonts w:ascii="Calibri" w:hAnsi="Calibri" w:cs="Calibri"/>
        </w:rPr>
        <w:t xml:space="preserve"> </w:t>
      </w:r>
      <w:r>
        <w:rPr>
          <w:rStyle w:val="Bodytekst"/>
          <w:rFonts w:ascii="Calibri" w:hAnsi="Calibri" w:cs="Calibri"/>
        </w:rPr>
        <w:t xml:space="preserve">schrijft </w:t>
      </w:r>
      <w:r w:rsidR="00754953">
        <w:rPr>
          <w:rStyle w:val="Bodytekst"/>
          <w:rFonts w:ascii="Calibri" w:hAnsi="Calibri" w:cs="Calibri"/>
        </w:rPr>
        <w:t>de toepassing</w:t>
      </w:r>
      <w:r w:rsidR="00FA1F91">
        <w:rPr>
          <w:rStyle w:val="Bodytekst"/>
          <w:rFonts w:ascii="Calibri" w:hAnsi="Calibri" w:cs="Calibri"/>
        </w:rPr>
        <w:t xml:space="preserve"> voor</w:t>
      </w:r>
      <w:r w:rsidR="00754953">
        <w:rPr>
          <w:rStyle w:val="Bodytekst"/>
          <w:rFonts w:ascii="Calibri" w:hAnsi="Calibri" w:cs="Calibri"/>
        </w:rPr>
        <w:t xml:space="preserve"> van artikel 106, lid</w:t>
      </w:r>
      <w:r w:rsidR="00FA1F91">
        <w:rPr>
          <w:rStyle w:val="Bodytekst"/>
          <w:rFonts w:ascii="Calibri" w:hAnsi="Calibri" w:cs="Calibri"/>
        </w:rPr>
        <w:t xml:space="preserve"> 2 van het EU-besluit</w:t>
      </w:r>
      <w:r w:rsidR="00754953">
        <w:rPr>
          <w:rStyle w:val="Bodytekst"/>
          <w:rFonts w:ascii="Calibri" w:hAnsi="Calibri" w:cs="Calibri"/>
        </w:rPr>
        <w:t xml:space="preserve"> met betrekking tot staatssteun in de vorm van compensatie voor de openbare dienst. Dit impliceert dat VIPA</w:t>
      </w:r>
      <w:r w:rsidR="00604087">
        <w:rPr>
          <w:rStyle w:val="Bodytekst"/>
          <w:rFonts w:ascii="Calibri" w:hAnsi="Calibri" w:cs="Calibri"/>
        </w:rPr>
        <w:t xml:space="preserve"> &amp; Zorginspectie</w:t>
      </w:r>
      <w:r w:rsidR="00754953">
        <w:rPr>
          <w:rStyle w:val="Bodytekst"/>
          <w:rFonts w:ascii="Calibri" w:hAnsi="Calibri" w:cs="Calibri"/>
        </w:rPr>
        <w:t xml:space="preserve"> z</w:t>
      </w:r>
      <w:r w:rsidR="00604087">
        <w:rPr>
          <w:rStyle w:val="Bodytekst"/>
          <w:rFonts w:ascii="Calibri" w:hAnsi="Calibri" w:cs="Calibri"/>
        </w:rPr>
        <w:t>ullen</w:t>
      </w:r>
      <w:r w:rsidR="00754953">
        <w:rPr>
          <w:rStyle w:val="Bodytekst"/>
          <w:rFonts w:ascii="Calibri" w:hAnsi="Calibri" w:cs="Calibri"/>
        </w:rPr>
        <w:t xml:space="preserve"> moeten toezien dat de forfaits niet tot een </w:t>
      </w:r>
      <w:proofErr w:type="spellStart"/>
      <w:r w:rsidR="00754953">
        <w:rPr>
          <w:rStyle w:val="Bodytekst"/>
          <w:rFonts w:ascii="Calibri" w:hAnsi="Calibri" w:cs="Calibri"/>
        </w:rPr>
        <w:t>oversubsidiëring</w:t>
      </w:r>
      <w:proofErr w:type="spellEnd"/>
      <w:r w:rsidR="00754953">
        <w:rPr>
          <w:rStyle w:val="Bodytekst"/>
          <w:rFonts w:ascii="Calibri" w:hAnsi="Calibri" w:cs="Calibri"/>
        </w:rPr>
        <w:t xml:space="preserve"> van de door de forfaits gefinancierde openbare diensten leiden.</w:t>
      </w:r>
    </w:p>
    <w:p w14:paraId="2892D894" w14:textId="77777777" w:rsidR="004B1BC0" w:rsidRDefault="004B1BC0" w:rsidP="004B1BC0">
      <w:pPr>
        <w:pStyle w:val="Tussentitel"/>
        <w:rPr>
          <w:rStyle w:val="Bodytekst"/>
          <w:rFonts w:ascii="Calibri" w:hAnsi="Calibri" w:cs="Calibri"/>
        </w:rPr>
      </w:pPr>
      <w:r w:rsidRPr="00935E46">
        <w:rPr>
          <w:rStyle w:val="Bodytekst"/>
          <w:rFonts w:ascii="Calibri" w:hAnsi="Calibri" w:cs="Calibri"/>
        </w:rPr>
        <w:t>Het besluit omtrent de procedureregels bevat een aantal gemeenschappelijke bepalingen over het strategisch forfait en het instandhoudingsforfait over de controle en het toezicht vanuit het Fonds op de boekhouding van het ziekenhuis</w:t>
      </w:r>
      <w:r w:rsidR="00AB3A39" w:rsidRPr="00935E46">
        <w:rPr>
          <w:rStyle w:val="Bodytekst"/>
          <w:rFonts w:ascii="Calibri" w:hAnsi="Calibri" w:cs="Calibri"/>
        </w:rPr>
        <w:t xml:space="preserve"> (artike</w:t>
      </w:r>
      <w:r w:rsidR="009B0A53">
        <w:rPr>
          <w:rStyle w:val="Bodytekst"/>
          <w:rFonts w:ascii="Calibri" w:hAnsi="Calibri" w:cs="Calibri"/>
        </w:rPr>
        <w:t>len</w:t>
      </w:r>
      <w:r w:rsidR="00AB3A39" w:rsidRPr="00935E46">
        <w:rPr>
          <w:rStyle w:val="Bodytekst"/>
          <w:rFonts w:ascii="Calibri" w:hAnsi="Calibri" w:cs="Calibri"/>
        </w:rPr>
        <w:t xml:space="preserve"> 29-32)</w:t>
      </w:r>
      <w:r w:rsidRPr="00935E46">
        <w:rPr>
          <w:rStyle w:val="Bodytekst"/>
          <w:rFonts w:ascii="Calibri" w:hAnsi="Calibri" w:cs="Calibri"/>
        </w:rPr>
        <w:t>.</w:t>
      </w:r>
    </w:p>
    <w:p w14:paraId="248B61DC" w14:textId="77777777" w:rsidR="000D6DD4" w:rsidRDefault="000D6DD4" w:rsidP="004B1BC0">
      <w:pPr>
        <w:pStyle w:val="Tussentitel"/>
        <w:rPr>
          <w:rStyle w:val="Bodytekst"/>
          <w:rFonts w:ascii="Calibri" w:hAnsi="Calibri" w:cs="Calibri"/>
        </w:rPr>
      </w:pPr>
    </w:p>
    <w:p w14:paraId="12360253" w14:textId="5420DB2D" w:rsidR="00973827" w:rsidRPr="00935E46" w:rsidRDefault="00973827" w:rsidP="004B1BC0">
      <w:pPr>
        <w:pStyle w:val="Tussentitel"/>
        <w:rPr>
          <w:rStyle w:val="Bodytekst"/>
          <w:rFonts w:ascii="Calibri" w:hAnsi="Calibri" w:cs="Calibri"/>
        </w:rPr>
      </w:pPr>
      <w:r>
        <w:rPr>
          <w:rStyle w:val="Bodytekst"/>
          <w:rFonts w:ascii="Calibri" w:hAnsi="Calibri" w:cs="Calibri"/>
        </w:rPr>
        <w:t xml:space="preserve">Daarnaast vallen de forfaits ook onder de reservebepalingen zoals voorzien in het besluit betreffende de algemene regels inzake subsidiëring </w:t>
      </w:r>
      <w:r w:rsidR="00F031CA">
        <w:rPr>
          <w:rStyle w:val="Bodytekst"/>
          <w:rFonts w:ascii="Calibri" w:hAnsi="Calibri" w:cs="Calibri"/>
        </w:rPr>
        <w:t>van 8 november 2013</w:t>
      </w:r>
      <w:r w:rsidR="005C2222">
        <w:rPr>
          <w:rStyle w:val="Bodytekst"/>
          <w:rFonts w:ascii="Calibri" w:hAnsi="Calibri" w:cs="Calibri"/>
        </w:rPr>
        <w:t xml:space="preserve"> (artikel 5, §3)</w:t>
      </w:r>
      <w:r w:rsidR="009D6376">
        <w:rPr>
          <w:rStyle w:val="Bodytekst"/>
          <w:rFonts w:ascii="Calibri" w:hAnsi="Calibri" w:cs="Calibri"/>
        </w:rPr>
        <w:t xml:space="preserve">, verder </w:t>
      </w:r>
      <w:r w:rsidR="005C2222">
        <w:rPr>
          <w:rStyle w:val="Bodytekst"/>
          <w:rFonts w:ascii="Calibri" w:hAnsi="Calibri" w:cs="Calibri"/>
        </w:rPr>
        <w:t xml:space="preserve">wordt hiernaar verwijzen als het </w:t>
      </w:r>
      <w:r w:rsidR="009D6376">
        <w:rPr>
          <w:rStyle w:val="Bodytekst"/>
          <w:rFonts w:ascii="Calibri" w:hAnsi="Calibri" w:cs="Calibri"/>
        </w:rPr>
        <w:t>Vlaams subsidiebesluit</w:t>
      </w:r>
      <w:r w:rsidR="009E1AEE">
        <w:rPr>
          <w:rStyle w:val="Voetnootmarkering"/>
          <w:rFonts w:ascii="Calibri" w:hAnsi="Calibri" w:cs="Calibri"/>
        </w:rPr>
        <w:footnoteReference w:id="3"/>
      </w:r>
      <w:r>
        <w:rPr>
          <w:rStyle w:val="Bodytekst"/>
          <w:rFonts w:ascii="Calibri" w:hAnsi="Calibri" w:cs="Calibri"/>
        </w:rPr>
        <w:t>.</w:t>
      </w:r>
    </w:p>
    <w:p w14:paraId="1300B606" w14:textId="77777777" w:rsidR="006E3A2E" w:rsidRDefault="006E3A2E">
      <w:pPr>
        <w:rPr>
          <w:rFonts w:ascii="Calibri" w:hAnsi="Calibri" w:cs="Calibri"/>
          <w:b/>
          <w:sz w:val="24"/>
          <w:szCs w:val="24"/>
          <w:u w:val="single"/>
        </w:rPr>
      </w:pPr>
      <w:r>
        <w:rPr>
          <w:rFonts w:ascii="Calibri" w:hAnsi="Calibri" w:cs="Calibri"/>
          <w:b/>
          <w:sz w:val="24"/>
          <w:szCs w:val="24"/>
          <w:u w:val="single"/>
        </w:rPr>
        <w:br w:type="page"/>
      </w:r>
    </w:p>
    <w:p w14:paraId="1800DBC1" w14:textId="3CD0029B" w:rsidR="00AB3A39" w:rsidRPr="00935E46" w:rsidRDefault="00A32633" w:rsidP="008570D2">
      <w:pPr>
        <w:numPr>
          <w:ilvl w:val="0"/>
          <w:numId w:val="23"/>
        </w:numPr>
        <w:ind w:left="284" w:hanging="284"/>
        <w:rPr>
          <w:rFonts w:ascii="Calibri" w:hAnsi="Calibri" w:cs="Calibri"/>
          <w:b/>
          <w:sz w:val="24"/>
          <w:szCs w:val="24"/>
          <w:u w:val="single"/>
        </w:rPr>
      </w:pPr>
      <w:r w:rsidRPr="00935E46">
        <w:rPr>
          <w:rFonts w:ascii="Calibri" w:hAnsi="Calibri" w:cs="Calibri"/>
          <w:b/>
          <w:sz w:val="24"/>
          <w:szCs w:val="24"/>
          <w:u w:val="single"/>
        </w:rPr>
        <w:lastRenderedPageBreak/>
        <w:t>Analyse</w:t>
      </w:r>
    </w:p>
    <w:p w14:paraId="73FB29A4" w14:textId="77777777" w:rsidR="004B1BC0" w:rsidRPr="00935E46" w:rsidRDefault="004B1BC0" w:rsidP="004B1BC0">
      <w:pPr>
        <w:pStyle w:val="Tussentitel"/>
        <w:rPr>
          <w:rStyle w:val="Bodytekst"/>
          <w:rFonts w:ascii="Calibri" w:hAnsi="Calibri" w:cs="Calibri"/>
        </w:rPr>
      </w:pPr>
    </w:p>
    <w:p w14:paraId="05797111" w14:textId="77777777" w:rsidR="00754953" w:rsidRDefault="00754953" w:rsidP="00AB3A39">
      <w:pPr>
        <w:pStyle w:val="Tussentitel"/>
        <w:rPr>
          <w:rStyle w:val="Bodytekst"/>
          <w:rFonts w:ascii="Calibri" w:hAnsi="Calibri" w:cs="Calibri"/>
        </w:rPr>
      </w:pPr>
      <w:r>
        <w:rPr>
          <w:rStyle w:val="Bodytekst"/>
          <w:rFonts w:ascii="Calibri" w:hAnsi="Calibri" w:cs="Calibri"/>
        </w:rPr>
        <w:t>Vertrekkend vanuit voornoemde regelgeving, wordt in deze nota e</w:t>
      </w:r>
      <w:r w:rsidR="0075328E">
        <w:rPr>
          <w:rStyle w:val="Bodytekst"/>
          <w:rFonts w:ascii="Calibri" w:hAnsi="Calibri" w:cs="Calibri"/>
        </w:rPr>
        <w:t>en dubbele doelstelling  nagestreefd</w:t>
      </w:r>
      <w:r>
        <w:rPr>
          <w:rStyle w:val="Bodytekst"/>
          <w:rFonts w:ascii="Calibri" w:hAnsi="Calibri" w:cs="Calibri"/>
        </w:rPr>
        <w:t>:</w:t>
      </w:r>
    </w:p>
    <w:p w14:paraId="1EF34FA7" w14:textId="26E3847D" w:rsidR="00754953" w:rsidRDefault="006B6D7C" w:rsidP="004D6741">
      <w:pPr>
        <w:pStyle w:val="Tussentitel"/>
        <w:numPr>
          <w:ilvl w:val="0"/>
          <w:numId w:val="30"/>
        </w:numPr>
        <w:rPr>
          <w:rStyle w:val="Bodytekst"/>
          <w:rFonts w:ascii="Calibri" w:hAnsi="Calibri" w:cs="Calibri"/>
        </w:rPr>
      </w:pPr>
      <w:r>
        <w:rPr>
          <w:rStyle w:val="Bodytekst"/>
          <w:rFonts w:ascii="Calibri" w:hAnsi="Calibri" w:cs="Calibri"/>
        </w:rPr>
        <w:t>t</w:t>
      </w:r>
      <w:r w:rsidR="00754953">
        <w:rPr>
          <w:rStyle w:val="Bodytekst"/>
          <w:rFonts w:ascii="Calibri" w:hAnsi="Calibri" w:cs="Calibri"/>
        </w:rPr>
        <w:t>ransparante boekhouding</w:t>
      </w:r>
      <w:r>
        <w:rPr>
          <w:rStyle w:val="Bodytekst"/>
          <w:rFonts w:ascii="Calibri" w:hAnsi="Calibri" w:cs="Calibri"/>
        </w:rPr>
        <w:t>;</w:t>
      </w:r>
    </w:p>
    <w:p w14:paraId="77436F2A" w14:textId="77777777" w:rsidR="00754953" w:rsidRDefault="006B6D7C" w:rsidP="004D6741">
      <w:pPr>
        <w:pStyle w:val="Tussentitel"/>
        <w:numPr>
          <w:ilvl w:val="0"/>
          <w:numId w:val="30"/>
        </w:numPr>
        <w:rPr>
          <w:rStyle w:val="Bodytekst"/>
          <w:rFonts w:ascii="Calibri" w:hAnsi="Calibri" w:cs="Calibri"/>
        </w:rPr>
      </w:pPr>
      <w:r>
        <w:rPr>
          <w:rStyle w:val="Bodytekst"/>
          <w:rFonts w:ascii="Calibri" w:hAnsi="Calibri" w:cs="Calibri"/>
        </w:rPr>
        <w:t>e</w:t>
      </w:r>
      <w:r w:rsidR="00973827">
        <w:rPr>
          <w:rStyle w:val="Bodytekst"/>
          <w:rFonts w:ascii="Calibri" w:hAnsi="Calibri" w:cs="Calibri"/>
        </w:rPr>
        <w:t>ssentiële informatie in functie van de controles op staatssteun en de reservebepalingen in functie van de algemene regels inzake subsidiëring.</w:t>
      </w:r>
    </w:p>
    <w:p w14:paraId="710C929E" w14:textId="77777777" w:rsidR="00973827" w:rsidRDefault="00973827" w:rsidP="00973827">
      <w:pPr>
        <w:pStyle w:val="Tussentitel"/>
        <w:ind w:left="501"/>
        <w:rPr>
          <w:rStyle w:val="Bodytekst"/>
          <w:rFonts w:ascii="Calibri" w:hAnsi="Calibri" w:cs="Calibri"/>
        </w:rPr>
      </w:pPr>
    </w:p>
    <w:p w14:paraId="0A61BB0D" w14:textId="77777777" w:rsidR="0075328E" w:rsidRPr="00D0070E" w:rsidRDefault="0075328E" w:rsidP="004D6741">
      <w:pPr>
        <w:pStyle w:val="Tussentitel"/>
        <w:numPr>
          <w:ilvl w:val="1"/>
          <w:numId w:val="23"/>
        </w:numPr>
        <w:rPr>
          <w:rStyle w:val="Bodytekst"/>
          <w:rFonts w:ascii="Calibri" w:hAnsi="Calibri" w:cs="Calibri"/>
          <w:b/>
        </w:rPr>
      </w:pPr>
      <w:r w:rsidRPr="00D0070E">
        <w:rPr>
          <w:rStyle w:val="Bodytekst"/>
          <w:rFonts w:ascii="Calibri" w:hAnsi="Calibri" w:cs="Calibri"/>
          <w:b/>
        </w:rPr>
        <w:t>Transparante boekhouding</w:t>
      </w:r>
    </w:p>
    <w:p w14:paraId="62519ABE" w14:textId="77777777" w:rsidR="0075328E" w:rsidRDefault="0075328E" w:rsidP="0075328E">
      <w:pPr>
        <w:pStyle w:val="Tussentitel"/>
        <w:rPr>
          <w:rStyle w:val="Bodytekst"/>
          <w:rFonts w:ascii="Calibri" w:hAnsi="Calibri" w:cs="Calibri"/>
        </w:rPr>
      </w:pPr>
    </w:p>
    <w:p w14:paraId="6FAA4DA0" w14:textId="71CF7303" w:rsidR="00AB3A39" w:rsidRPr="00935E46" w:rsidRDefault="00AB3A39" w:rsidP="0075328E">
      <w:pPr>
        <w:pStyle w:val="Tussentitel"/>
        <w:rPr>
          <w:rStyle w:val="Bodytekst"/>
          <w:rFonts w:ascii="Calibri" w:hAnsi="Calibri" w:cs="Calibri"/>
        </w:rPr>
      </w:pPr>
      <w:r w:rsidRPr="00935E46">
        <w:rPr>
          <w:rStyle w:val="Bodytekst"/>
          <w:rFonts w:ascii="Calibri" w:hAnsi="Calibri" w:cs="Calibri"/>
        </w:rPr>
        <w:t>In de boekhouding van het ziekenhuis dienen, met behoud van de toepassing van artikel</w:t>
      </w:r>
      <w:r w:rsidR="00446092">
        <w:rPr>
          <w:rStyle w:val="Bodytekst"/>
          <w:rFonts w:ascii="Calibri" w:hAnsi="Calibri" w:cs="Calibri"/>
        </w:rPr>
        <w:t>en</w:t>
      </w:r>
      <w:r w:rsidRPr="00935E46">
        <w:rPr>
          <w:rStyle w:val="Bodytekst"/>
          <w:rFonts w:ascii="Calibri" w:hAnsi="Calibri" w:cs="Calibri"/>
        </w:rPr>
        <w:t xml:space="preserve"> 83-85 uit de boekhoudwetgeving</w:t>
      </w:r>
      <w:r w:rsidR="004C6510" w:rsidRPr="00935E46">
        <w:rPr>
          <w:rStyle w:val="Voetnootmarkering"/>
          <w:rFonts w:ascii="Calibri" w:hAnsi="Calibri" w:cs="Calibri"/>
        </w:rPr>
        <w:footnoteReference w:id="4"/>
      </w:r>
      <w:r w:rsidRPr="00935E46">
        <w:rPr>
          <w:rStyle w:val="Bodytekst"/>
          <w:rFonts w:ascii="Calibri" w:hAnsi="Calibri" w:cs="Calibri"/>
        </w:rPr>
        <w:t>, de inkomsten en kosten die verband houden met de investeringen in infrastructuur noodzakelijk voor de uitvoering van de verplichtingen die voortvloeien uit de basisziekenhuisopdracht van het erkend ziekenhuis, transparant afgezonderd te worden.</w:t>
      </w:r>
    </w:p>
    <w:p w14:paraId="4F6D2CAD" w14:textId="77777777" w:rsidR="00AB3A39" w:rsidRPr="00935E46" w:rsidRDefault="00AB3A39" w:rsidP="00AB3A39">
      <w:pPr>
        <w:pStyle w:val="Tussentitel"/>
        <w:rPr>
          <w:rStyle w:val="Bodytekst"/>
          <w:rFonts w:ascii="Calibri" w:hAnsi="Calibri" w:cs="Calibri"/>
        </w:rPr>
      </w:pPr>
    </w:p>
    <w:p w14:paraId="2A57C396" w14:textId="77777777" w:rsidR="00AB3A39" w:rsidRPr="00935E46" w:rsidRDefault="00AB3A39" w:rsidP="00AB3A39">
      <w:pPr>
        <w:pStyle w:val="Tussentitel"/>
        <w:rPr>
          <w:rStyle w:val="Bodytekst"/>
          <w:rFonts w:ascii="Calibri" w:hAnsi="Calibri" w:cs="Calibri"/>
        </w:rPr>
      </w:pPr>
      <w:r w:rsidRPr="00935E46">
        <w:rPr>
          <w:rStyle w:val="Bodytekst"/>
          <w:rFonts w:ascii="Calibri" w:hAnsi="Calibri" w:cs="Calibri"/>
        </w:rPr>
        <w:t>Het is derhalve belangrijk om de verwerking van de nieuwe financieringswijze onder de vorm van investeringssubsidies op een dermate manier te doen dat bij het nazicht ex post wordt voldaan aan deze verplichtingen.</w:t>
      </w:r>
    </w:p>
    <w:p w14:paraId="03F72A10" w14:textId="77777777" w:rsidR="00AB3A39" w:rsidRPr="00935E46" w:rsidRDefault="00AB3A39" w:rsidP="00AB3A39">
      <w:pPr>
        <w:pStyle w:val="Tussentitel"/>
        <w:rPr>
          <w:rStyle w:val="Bodytekst"/>
          <w:rFonts w:ascii="Calibri" w:hAnsi="Calibri" w:cs="Calibri"/>
        </w:rPr>
      </w:pPr>
    </w:p>
    <w:p w14:paraId="3C154FC0" w14:textId="6855A57C" w:rsidR="00517E7F" w:rsidRPr="00C96C31" w:rsidRDefault="00A23CA6" w:rsidP="00935E46">
      <w:pPr>
        <w:pStyle w:val="Tussentitel"/>
        <w:rPr>
          <w:rStyle w:val="Bodytekst"/>
          <w:rFonts w:ascii="Calibri" w:hAnsi="Calibri" w:cs="Calibri"/>
        </w:rPr>
      </w:pPr>
      <w:r w:rsidRPr="13EE2EEA">
        <w:rPr>
          <w:rStyle w:val="Bodytekst"/>
          <w:rFonts w:ascii="Calibri" w:hAnsi="Calibri" w:cs="Calibri"/>
        </w:rPr>
        <w:t>V</w:t>
      </w:r>
      <w:r w:rsidR="00AB3A39" w:rsidRPr="13EE2EEA">
        <w:rPr>
          <w:rStyle w:val="Bodytekst"/>
          <w:rFonts w:ascii="Calibri" w:hAnsi="Calibri" w:cs="Calibri"/>
        </w:rPr>
        <w:t>anuit dit oogpun</w:t>
      </w:r>
      <w:r w:rsidR="00973827" w:rsidRPr="13EE2EEA">
        <w:rPr>
          <w:rStyle w:val="Bodytekst"/>
          <w:rFonts w:ascii="Calibri" w:hAnsi="Calibri" w:cs="Calibri"/>
        </w:rPr>
        <w:t xml:space="preserve">t </w:t>
      </w:r>
      <w:r w:rsidR="008D4FEB" w:rsidRPr="13EE2EEA">
        <w:rPr>
          <w:rStyle w:val="Bodytekst"/>
          <w:rFonts w:ascii="Calibri" w:hAnsi="Calibri" w:cs="Calibri"/>
        </w:rPr>
        <w:t>heeft het</w:t>
      </w:r>
      <w:r w:rsidR="00973827" w:rsidRPr="13EE2EEA">
        <w:rPr>
          <w:rStyle w:val="Bodytekst"/>
          <w:rFonts w:ascii="Calibri" w:hAnsi="Calibri" w:cs="Calibri"/>
        </w:rPr>
        <w:t xml:space="preserve"> VIPA </w:t>
      </w:r>
      <w:r w:rsidR="00AB3A39" w:rsidRPr="13EE2EEA">
        <w:rPr>
          <w:rStyle w:val="Bodytekst"/>
          <w:rFonts w:ascii="Calibri" w:hAnsi="Calibri" w:cs="Calibri"/>
        </w:rPr>
        <w:t xml:space="preserve"> een advies uitgewerkt met </w:t>
      </w:r>
      <w:r w:rsidR="001776F8" w:rsidRPr="13EE2EEA">
        <w:rPr>
          <w:rStyle w:val="Bodytekst"/>
          <w:rFonts w:ascii="Calibri" w:hAnsi="Calibri" w:cs="Calibri"/>
        </w:rPr>
        <w:t>als doel</w:t>
      </w:r>
      <w:r w:rsidR="00AB3A39" w:rsidRPr="13EE2EEA">
        <w:rPr>
          <w:rStyle w:val="Bodytekst"/>
          <w:rFonts w:ascii="Calibri" w:hAnsi="Calibri" w:cs="Calibri"/>
        </w:rPr>
        <w:t xml:space="preserve"> een zo uniform mogelijke toepassing in de verschillende ziekenhuizen.  </w:t>
      </w:r>
      <w:r w:rsidR="00517E7F" w:rsidRPr="13EE2EEA">
        <w:rPr>
          <w:rStyle w:val="Bodytekst"/>
          <w:rFonts w:ascii="Calibri" w:hAnsi="Calibri" w:cs="Calibri"/>
        </w:rPr>
        <w:t>In deze nota werd rekening gehouden met de verschillen in visies tussen de instellingen en de revisoren</w:t>
      </w:r>
      <w:r w:rsidR="00044E4F" w:rsidRPr="13EE2EEA">
        <w:rPr>
          <w:rStyle w:val="Bodytekst"/>
          <w:rFonts w:ascii="Calibri" w:hAnsi="Calibri" w:cs="Calibri"/>
        </w:rPr>
        <w:t xml:space="preserve"> en</w:t>
      </w:r>
      <w:r w:rsidR="008D4FEB" w:rsidRPr="13EE2EEA">
        <w:rPr>
          <w:rStyle w:val="Bodytekst"/>
          <w:rFonts w:ascii="Calibri" w:hAnsi="Calibri" w:cs="Calibri"/>
        </w:rPr>
        <w:t xml:space="preserve"> het advies van het CBN van 29 maart 2019</w:t>
      </w:r>
      <w:r w:rsidR="002D5984" w:rsidRPr="13EE2EEA">
        <w:rPr>
          <w:rStyle w:val="Bodytekst"/>
          <w:rFonts w:ascii="Calibri" w:hAnsi="Calibri" w:cs="Calibri"/>
        </w:rPr>
        <w:t>.</w:t>
      </w:r>
      <w:r w:rsidR="00517E7F" w:rsidRPr="13EE2EEA">
        <w:rPr>
          <w:rStyle w:val="Bodytekst"/>
          <w:rFonts w:ascii="Calibri" w:hAnsi="Calibri" w:cs="Calibri"/>
        </w:rPr>
        <w:t xml:space="preserve"> Elk ziekenhuis kan beslissen op welke manier dit wordt toegepast. Het spreekt voor zich dat </w:t>
      </w:r>
      <w:r w:rsidR="001B513C" w:rsidRPr="13EE2EEA">
        <w:rPr>
          <w:rStyle w:val="Bodytekst"/>
          <w:rFonts w:ascii="Calibri" w:hAnsi="Calibri" w:cs="Calibri"/>
        </w:rPr>
        <w:t>het ziekenhuis</w:t>
      </w:r>
      <w:r w:rsidR="00517E7F" w:rsidRPr="13EE2EEA">
        <w:rPr>
          <w:rStyle w:val="Bodytekst"/>
          <w:rFonts w:ascii="Calibri" w:hAnsi="Calibri" w:cs="Calibri"/>
        </w:rPr>
        <w:t xml:space="preserve"> de gekozen werkwijze dient af te stemmen met de revisor en de raad van bestuur. </w:t>
      </w:r>
    </w:p>
    <w:p w14:paraId="18A14B79" w14:textId="77777777" w:rsidR="00517E7F" w:rsidRPr="00C96C31" w:rsidRDefault="00517E7F" w:rsidP="00935E46">
      <w:pPr>
        <w:pStyle w:val="Tussentitel"/>
        <w:rPr>
          <w:rStyle w:val="Bodytekst"/>
          <w:rFonts w:ascii="Calibri" w:hAnsi="Calibri" w:cs="Calibri"/>
        </w:rPr>
      </w:pPr>
    </w:p>
    <w:p w14:paraId="7ED928CF" w14:textId="77777777" w:rsidR="00DB2264" w:rsidRPr="00C96C31" w:rsidRDefault="00DB2264" w:rsidP="00935E46">
      <w:pPr>
        <w:pStyle w:val="Tussentitel"/>
        <w:rPr>
          <w:rStyle w:val="Bodytekst"/>
          <w:rFonts w:ascii="Calibri" w:hAnsi="Calibri" w:cs="Calibri"/>
        </w:rPr>
      </w:pPr>
      <w:r w:rsidRPr="00C96C31">
        <w:rPr>
          <w:rStyle w:val="Bodytekst"/>
          <w:rFonts w:ascii="Calibri" w:hAnsi="Calibri" w:cs="Calibri"/>
        </w:rPr>
        <w:t xml:space="preserve">In dit advies wordt uitgegaan van het </w:t>
      </w:r>
      <w:r w:rsidR="00652EF1" w:rsidRPr="00C96C31">
        <w:rPr>
          <w:rStyle w:val="Bodytekst"/>
          <w:rFonts w:ascii="Calibri" w:hAnsi="Calibri" w:cs="Calibri"/>
        </w:rPr>
        <w:t xml:space="preserve">rekeningschema van de </w:t>
      </w:r>
      <w:r w:rsidRPr="00C96C31">
        <w:rPr>
          <w:rStyle w:val="Bodytekst"/>
          <w:rFonts w:ascii="Calibri" w:hAnsi="Calibri" w:cs="Calibri"/>
        </w:rPr>
        <w:t>zie</w:t>
      </w:r>
      <w:r w:rsidR="00652EF1" w:rsidRPr="00C96C31">
        <w:rPr>
          <w:rStyle w:val="Bodytekst"/>
          <w:rFonts w:ascii="Calibri" w:hAnsi="Calibri" w:cs="Calibri"/>
        </w:rPr>
        <w:t>kenhuizen (MAR</w:t>
      </w:r>
      <w:r w:rsidRPr="00C96C31">
        <w:rPr>
          <w:rStyle w:val="Bodytekst"/>
          <w:rFonts w:ascii="Calibri" w:hAnsi="Calibri" w:cs="Calibri"/>
        </w:rPr>
        <w:t>Z)</w:t>
      </w:r>
      <w:r w:rsidR="00652EF1" w:rsidRPr="00C96C31">
        <w:rPr>
          <w:rStyle w:val="Bodytekst"/>
          <w:rFonts w:ascii="Calibri" w:hAnsi="Calibri" w:cs="Calibri"/>
        </w:rPr>
        <w:t>. Mutatis mutandis kan dit toegepast worden binnen het rekeningschema van de vzw’s.</w:t>
      </w:r>
    </w:p>
    <w:p w14:paraId="6BFF94D1" w14:textId="77777777" w:rsidR="00AB3A39" w:rsidRPr="00C96C31" w:rsidRDefault="00AB3A39" w:rsidP="00AB3A39">
      <w:pPr>
        <w:pStyle w:val="Tussentitel"/>
        <w:rPr>
          <w:rStyle w:val="Bodytekst"/>
          <w:rFonts w:ascii="Calibri" w:hAnsi="Calibri" w:cs="Calibri"/>
        </w:rPr>
      </w:pPr>
    </w:p>
    <w:p w14:paraId="46FD0D70" w14:textId="77777777" w:rsidR="00EC6D67" w:rsidRPr="00935E46" w:rsidRDefault="00EC6D67" w:rsidP="00392C04">
      <w:pPr>
        <w:pStyle w:val="Tussentitel"/>
        <w:rPr>
          <w:rStyle w:val="Bodytekst"/>
          <w:rFonts w:ascii="Calibri" w:hAnsi="Calibri" w:cs="Calibri"/>
        </w:rPr>
      </w:pPr>
      <w:r w:rsidRPr="00C96C31">
        <w:rPr>
          <w:rStyle w:val="Bodytekst"/>
          <w:rFonts w:ascii="Calibri" w:hAnsi="Calibri" w:cs="Calibri"/>
        </w:rPr>
        <w:t>Het risico van verminderde vergelijkbaarheid in de sector ten gevolge van de verschillende situaties tussen de betreffende ziekenhuizen</w:t>
      </w:r>
      <w:r w:rsidRPr="00935E46">
        <w:rPr>
          <w:rStyle w:val="Bodytekst"/>
          <w:rFonts w:ascii="Calibri" w:hAnsi="Calibri" w:cs="Calibri"/>
        </w:rPr>
        <w:t xml:space="preserve"> (zijnde starten op moment van nieuwbouw, starten met een gebouw van x aantal jaren oud, starten met een bouw die gespreid over x aantal jaren in gebruik is genomen) is immers reëel, wat aanleiding geeft tot verschillen in boekingen tussen de ziekenhuizen. </w:t>
      </w:r>
    </w:p>
    <w:p w14:paraId="74F950BC" w14:textId="77777777" w:rsidR="00EC6D67" w:rsidRPr="00935E46" w:rsidRDefault="00EC6D67" w:rsidP="00392C04">
      <w:pPr>
        <w:pStyle w:val="Tussentitel"/>
        <w:rPr>
          <w:rStyle w:val="Bodytekst"/>
          <w:rFonts w:ascii="Calibri" w:hAnsi="Calibri" w:cs="Calibri"/>
        </w:rPr>
      </w:pPr>
    </w:p>
    <w:p w14:paraId="1B9B2E57" w14:textId="38BA7F95" w:rsidR="00B84BDF" w:rsidRDefault="00EC6D67" w:rsidP="00AB609C">
      <w:pPr>
        <w:pStyle w:val="Tussentitel"/>
        <w:rPr>
          <w:rStyle w:val="Bodytekst"/>
          <w:rFonts w:ascii="Calibri" w:hAnsi="Calibri" w:cs="Calibri"/>
        </w:rPr>
      </w:pPr>
      <w:r w:rsidRPr="13EE2EEA">
        <w:rPr>
          <w:rStyle w:val="Bodytekst"/>
          <w:rFonts w:ascii="Calibri" w:hAnsi="Calibri" w:cs="Calibri"/>
        </w:rPr>
        <w:t>De hierna voorgestelde verwerking</w:t>
      </w:r>
      <w:r w:rsidR="0075328E" w:rsidRPr="13EE2EEA">
        <w:rPr>
          <w:rStyle w:val="Bodytekst"/>
          <w:rFonts w:ascii="Calibri" w:hAnsi="Calibri" w:cs="Calibri"/>
        </w:rPr>
        <w:t xml:space="preserve"> in </w:t>
      </w:r>
      <w:r w:rsidR="00FC409A" w:rsidRPr="13EE2EEA">
        <w:rPr>
          <w:rStyle w:val="Bodytekst"/>
          <w:rFonts w:ascii="Calibri" w:hAnsi="Calibri" w:cs="Calibri"/>
        </w:rPr>
        <w:t>rubriek</w:t>
      </w:r>
      <w:r w:rsidR="0075328E" w:rsidRPr="13EE2EEA">
        <w:rPr>
          <w:rStyle w:val="Bodytekst"/>
          <w:rFonts w:ascii="Calibri" w:hAnsi="Calibri" w:cs="Calibri"/>
        </w:rPr>
        <w:t xml:space="preserve"> </w:t>
      </w:r>
      <w:r w:rsidR="009D6376" w:rsidRPr="13EE2EEA">
        <w:rPr>
          <w:rStyle w:val="Bodytekst"/>
          <w:rFonts w:ascii="Calibri" w:hAnsi="Calibri" w:cs="Calibri"/>
        </w:rPr>
        <w:t>3</w:t>
      </w:r>
      <w:r w:rsidR="0075328E" w:rsidRPr="13EE2EEA">
        <w:rPr>
          <w:rStyle w:val="Bodytekst"/>
          <w:rFonts w:ascii="Calibri" w:hAnsi="Calibri" w:cs="Calibri"/>
        </w:rPr>
        <w:t xml:space="preserve">, </w:t>
      </w:r>
      <w:r w:rsidRPr="13EE2EEA">
        <w:rPr>
          <w:rStyle w:val="Bodytekst"/>
          <w:rFonts w:ascii="Calibri" w:hAnsi="Calibri" w:cs="Calibri"/>
        </w:rPr>
        <w:t xml:space="preserve">zou deze elementen zo maximaal als mogelijk dienen te ondervangen en </w:t>
      </w:r>
      <w:r w:rsidR="00EF1446" w:rsidRPr="13EE2EEA">
        <w:rPr>
          <w:rStyle w:val="Bodytekst"/>
          <w:rFonts w:ascii="Calibri" w:hAnsi="Calibri" w:cs="Calibri"/>
        </w:rPr>
        <w:t>kan</w:t>
      </w:r>
      <w:r w:rsidRPr="13EE2EEA">
        <w:rPr>
          <w:rStyle w:val="Bodytekst"/>
          <w:rFonts w:ascii="Calibri" w:hAnsi="Calibri" w:cs="Calibri"/>
        </w:rPr>
        <w:t xml:space="preserve"> als beleidsinstrument dienen voor de raden van bestuur van de ziekenhuizen.</w:t>
      </w:r>
    </w:p>
    <w:p w14:paraId="2B4D84C4" w14:textId="77777777" w:rsidR="00386EB7" w:rsidRPr="00935E46" w:rsidRDefault="00AB3A39" w:rsidP="00AB609C">
      <w:pPr>
        <w:pStyle w:val="Tussentitel"/>
        <w:rPr>
          <w:rStyle w:val="Bodytekst"/>
          <w:rFonts w:ascii="Calibri" w:hAnsi="Calibri" w:cs="Calibri"/>
        </w:rPr>
      </w:pPr>
      <w:r w:rsidRPr="00935E46">
        <w:rPr>
          <w:rStyle w:val="Bodytekst"/>
          <w:rFonts w:ascii="Calibri" w:hAnsi="Calibri" w:cs="Calibri"/>
        </w:rPr>
        <w:t>Daarbij werden een aantal uitgangspunten vooropgezet die mee een impact hebben op het uiteindelijke voorstel:</w:t>
      </w:r>
    </w:p>
    <w:p w14:paraId="57EB1FC7" w14:textId="77777777" w:rsidR="00AB3A39" w:rsidRPr="00935E46" w:rsidRDefault="00AB3A39" w:rsidP="00AB609C">
      <w:pPr>
        <w:pStyle w:val="Tussentitel"/>
        <w:rPr>
          <w:rFonts w:ascii="Calibri" w:hAnsi="Calibri" w:cs="Calibri"/>
        </w:rPr>
      </w:pPr>
    </w:p>
    <w:p w14:paraId="722F078E" w14:textId="77777777" w:rsidR="00AB3A39" w:rsidRPr="00935E46" w:rsidRDefault="00AB3A39" w:rsidP="00AB3A39">
      <w:pPr>
        <w:pStyle w:val="Tussentitel"/>
        <w:numPr>
          <w:ilvl w:val="0"/>
          <w:numId w:val="18"/>
        </w:numPr>
        <w:rPr>
          <w:rFonts w:ascii="Calibri" w:hAnsi="Calibri" w:cs="Calibri"/>
        </w:rPr>
      </w:pPr>
      <w:r w:rsidRPr="00935E46">
        <w:rPr>
          <w:rFonts w:ascii="Calibri" w:hAnsi="Calibri" w:cs="Calibri"/>
        </w:rPr>
        <w:t>ESR-neutraal karakter van de toegekende forfaits (geen formele zekerheid op de financiering op lange termijn, relevant voor de schuldpositie van de Overheid)</w:t>
      </w:r>
      <w:r w:rsidR="001C72C0">
        <w:rPr>
          <w:rFonts w:ascii="Calibri" w:hAnsi="Calibri" w:cs="Calibri"/>
        </w:rPr>
        <w:t>.</w:t>
      </w:r>
    </w:p>
    <w:p w14:paraId="1141D2DE" w14:textId="77777777" w:rsidR="00AB3A39" w:rsidRPr="00935E46" w:rsidRDefault="00AB3A39" w:rsidP="00AB3A39">
      <w:pPr>
        <w:pStyle w:val="Tussentitel"/>
        <w:numPr>
          <w:ilvl w:val="0"/>
          <w:numId w:val="18"/>
        </w:numPr>
        <w:rPr>
          <w:rFonts w:ascii="Calibri" w:hAnsi="Calibri" w:cs="Calibri"/>
        </w:rPr>
      </w:pPr>
      <w:r w:rsidRPr="00935E46">
        <w:rPr>
          <w:rFonts w:ascii="Calibri" w:hAnsi="Calibri" w:cs="Calibri"/>
        </w:rPr>
        <w:t>Toekenning is in principe voor onbepaalde duur (behoudens wijziging in regelgeving)</w:t>
      </w:r>
      <w:r w:rsidR="001C72C0">
        <w:rPr>
          <w:rFonts w:ascii="Calibri" w:hAnsi="Calibri" w:cs="Calibri"/>
        </w:rPr>
        <w:t>.</w:t>
      </w:r>
    </w:p>
    <w:p w14:paraId="254340ED" w14:textId="77777777" w:rsidR="00AB3A39" w:rsidRPr="00935E46" w:rsidRDefault="00AB3A39" w:rsidP="00AB3A39">
      <w:pPr>
        <w:pStyle w:val="Tussentitel"/>
        <w:numPr>
          <w:ilvl w:val="0"/>
          <w:numId w:val="18"/>
        </w:numPr>
        <w:rPr>
          <w:rFonts w:ascii="Calibri" w:hAnsi="Calibri" w:cs="Calibri"/>
        </w:rPr>
      </w:pPr>
      <w:r w:rsidRPr="00935E46">
        <w:rPr>
          <w:rFonts w:ascii="Calibri" w:hAnsi="Calibri" w:cs="Calibri"/>
        </w:rPr>
        <w:t>Uitbetaling van de investeringssubsidies vormt één geheel (zonder onderscheid tussen het kapitaalsgedeelte en het intre</w:t>
      </w:r>
      <w:r w:rsidR="00FB6B8B" w:rsidRPr="00935E46">
        <w:rPr>
          <w:rFonts w:ascii="Calibri" w:hAnsi="Calibri" w:cs="Calibri"/>
        </w:rPr>
        <w:t>stgedeelte)</w:t>
      </w:r>
      <w:r w:rsidR="001C72C0">
        <w:rPr>
          <w:rFonts w:ascii="Calibri" w:hAnsi="Calibri" w:cs="Calibri"/>
        </w:rPr>
        <w:t>.</w:t>
      </w:r>
    </w:p>
    <w:p w14:paraId="201E995E" w14:textId="338B7AB8" w:rsidR="00FB6B8B" w:rsidRPr="00935E46" w:rsidRDefault="00FB6B8B" w:rsidP="00AB3A39">
      <w:pPr>
        <w:pStyle w:val="Tussentitel"/>
        <w:numPr>
          <w:ilvl w:val="0"/>
          <w:numId w:val="18"/>
        </w:numPr>
        <w:rPr>
          <w:rFonts w:ascii="Calibri" w:hAnsi="Calibri" w:cs="Calibri"/>
        </w:rPr>
      </w:pPr>
      <w:r w:rsidRPr="00935E46">
        <w:rPr>
          <w:rFonts w:ascii="Calibri" w:hAnsi="Calibri" w:cs="Calibri"/>
        </w:rPr>
        <w:t>Initiële berekeningen bouwen voort op het life</w:t>
      </w:r>
      <w:r w:rsidR="000249A7">
        <w:rPr>
          <w:rFonts w:ascii="Calibri" w:hAnsi="Calibri" w:cs="Calibri"/>
        </w:rPr>
        <w:t xml:space="preserve"> </w:t>
      </w:r>
      <w:proofErr w:type="spellStart"/>
      <w:r w:rsidRPr="00935E46">
        <w:rPr>
          <w:rFonts w:ascii="Calibri" w:hAnsi="Calibri" w:cs="Calibri"/>
        </w:rPr>
        <w:t>cycle</w:t>
      </w:r>
      <w:proofErr w:type="spellEnd"/>
      <w:r w:rsidRPr="00935E46">
        <w:rPr>
          <w:rFonts w:ascii="Calibri" w:hAnsi="Calibri" w:cs="Calibri"/>
        </w:rPr>
        <w:t xml:space="preserve"> model van een gebouw</w:t>
      </w:r>
      <w:r w:rsidR="001C72C0">
        <w:rPr>
          <w:rFonts w:ascii="Calibri" w:hAnsi="Calibri" w:cs="Calibri"/>
        </w:rPr>
        <w:t>.</w:t>
      </w:r>
    </w:p>
    <w:p w14:paraId="50EE79BF" w14:textId="77777777" w:rsidR="00FB6B8B" w:rsidRPr="008905B2" w:rsidRDefault="00FB6B8B" w:rsidP="00AB3A39">
      <w:pPr>
        <w:pStyle w:val="Tussentitel"/>
        <w:numPr>
          <w:ilvl w:val="0"/>
          <w:numId w:val="18"/>
        </w:numPr>
        <w:rPr>
          <w:rFonts w:ascii="Calibri" w:hAnsi="Calibri" w:cs="Calibri"/>
        </w:rPr>
      </w:pPr>
      <w:r w:rsidRPr="00935E46">
        <w:rPr>
          <w:rFonts w:ascii="Calibri" w:hAnsi="Calibri" w:cs="Calibri"/>
        </w:rPr>
        <w:t xml:space="preserve">Aanwendingswijze van de forfaits wordt in functie van het (toekomstig) beleid </w:t>
      </w:r>
      <w:r w:rsidRPr="008905B2">
        <w:rPr>
          <w:rFonts w:ascii="Calibri" w:hAnsi="Calibri" w:cs="Calibri"/>
        </w:rPr>
        <w:t>bepaald door het individueel ziekenhuis.</w:t>
      </w:r>
    </w:p>
    <w:p w14:paraId="67C182FB" w14:textId="77777777" w:rsidR="0075328E" w:rsidRDefault="0075328E" w:rsidP="004D6741">
      <w:pPr>
        <w:pStyle w:val="Tussentitel"/>
        <w:ind w:left="720"/>
        <w:rPr>
          <w:rStyle w:val="Bodytekst"/>
          <w:rFonts w:ascii="Calibri" w:hAnsi="Calibri" w:cs="Calibri"/>
        </w:rPr>
      </w:pPr>
    </w:p>
    <w:p w14:paraId="05CAB4EC" w14:textId="77777777" w:rsidR="0075328E" w:rsidRPr="00D0070E" w:rsidRDefault="001F24E6" w:rsidP="00D0070E">
      <w:pPr>
        <w:pStyle w:val="Tussentitel"/>
        <w:ind w:left="142"/>
        <w:rPr>
          <w:rStyle w:val="Bodytekst"/>
          <w:rFonts w:ascii="Calibri" w:hAnsi="Calibri" w:cs="Calibri"/>
          <w:b/>
        </w:rPr>
      </w:pPr>
      <w:r w:rsidRPr="00D0070E">
        <w:rPr>
          <w:rStyle w:val="Bodytekst"/>
          <w:rFonts w:ascii="Calibri" w:hAnsi="Calibri" w:cs="Calibri"/>
          <w:b/>
        </w:rPr>
        <w:t xml:space="preserve">2.2 </w:t>
      </w:r>
      <w:r w:rsidR="00973827" w:rsidRPr="00D0070E">
        <w:rPr>
          <w:rStyle w:val="Bodytekst"/>
          <w:rFonts w:ascii="Calibri" w:hAnsi="Calibri" w:cs="Calibri"/>
          <w:b/>
        </w:rPr>
        <w:t>Essentiële informatie in functie van de controle op staatssteun en de Vlaamse reservebepalingen</w:t>
      </w:r>
    </w:p>
    <w:p w14:paraId="4C8B7E20" w14:textId="77777777" w:rsidR="001F24E6" w:rsidRDefault="001F24E6" w:rsidP="0075328E">
      <w:pPr>
        <w:pStyle w:val="Tussentitel"/>
        <w:rPr>
          <w:rStyle w:val="Bodytekst"/>
          <w:rFonts w:ascii="Calibri" w:hAnsi="Calibri" w:cs="Calibri"/>
        </w:rPr>
      </w:pPr>
    </w:p>
    <w:p w14:paraId="1E727AE7" w14:textId="65BD426E" w:rsidR="0075328E" w:rsidRDefault="0075328E" w:rsidP="0075328E">
      <w:pPr>
        <w:pStyle w:val="Tussentitel"/>
        <w:rPr>
          <w:rStyle w:val="Bodytekst"/>
          <w:rFonts w:ascii="Calibri" w:hAnsi="Calibri" w:cs="Calibri"/>
        </w:rPr>
      </w:pPr>
      <w:r w:rsidRPr="13EE2EEA">
        <w:rPr>
          <w:rStyle w:val="Bodytekst"/>
          <w:rFonts w:ascii="Calibri" w:hAnsi="Calibri" w:cs="Calibri"/>
        </w:rPr>
        <w:t>Voor het toezicht in het kader van het EU-besluit</w:t>
      </w:r>
      <w:r w:rsidR="007812FF" w:rsidRPr="13EE2EEA">
        <w:rPr>
          <w:rStyle w:val="Bodytekst"/>
          <w:rFonts w:ascii="Calibri" w:hAnsi="Calibri" w:cs="Calibri"/>
        </w:rPr>
        <w:t xml:space="preserve"> en</w:t>
      </w:r>
      <w:r w:rsidR="002D1BA6" w:rsidRPr="13EE2EEA">
        <w:rPr>
          <w:rStyle w:val="Bodytekst"/>
          <w:rFonts w:ascii="Calibri" w:hAnsi="Calibri" w:cs="Calibri"/>
        </w:rPr>
        <w:t xml:space="preserve"> de</w:t>
      </w:r>
      <w:r w:rsidR="007812FF" w:rsidRPr="13EE2EEA">
        <w:rPr>
          <w:rStyle w:val="Bodytekst"/>
          <w:rFonts w:ascii="Calibri" w:hAnsi="Calibri" w:cs="Calibri"/>
        </w:rPr>
        <w:t xml:space="preserve"> reservebepalingen</w:t>
      </w:r>
      <w:r w:rsidRPr="13EE2EEA">
        <w:rPr>
          <w:rStyle w:val="Bodytekst"/>
          <w:rFonts w:ascii="Calibri" w:hAnsi="Calibri" w:cs="Calibri"/>
        </w:rPr>
        <w:t xml:space="preserve">, </w:t>
      </w:r>
      <w:r w:rsidR="00297FE0" w:rsidRPr="13EE2EEA">
        <w:rPr>
          <w:rStyle w:val="Bodytekst"/>
          <w:rFonts w:ascii="Calibri" w:hAnsi="Calibri" w:cs="Calibri"/>
        </w:rPr>
        <w:t xml:space="preserve">wordt </w:t>
      </w:r>
      <w:r w:rsidR="007812FF" w:rsidRPr="13EE2EEA">
        <w:rPr>
          <w:rStyle w:val="Bodytekst"/>
          <w:rFonts w:ascii="Calibri" w:hAnsi="Calibri" w:cs="Calibri"/>
        </w:rPr>
        <w:t xml:space="preserve">geput uit de </w:t>
      </w:r>
      <w:r w:rsidRPr="13EE2EEA">
        <w:rPr>
          <w:rStyle w:val="Bodytekst"/>
          <w:rFonts w:ascii="Calibri" w:hAnsi="Calibri" w:cs="Calibri"/>
        </w:rPr>
        <w:t>gewone algemene boekhouding</w:t>
      </w:r>
      <w:r w:rsidR="007135AD" w:rsidRPr="13EE2EEA">
        <w:rPr>
          <w:rStyle w:val="Bodytekst"/>
          <w:rFonts w:ascii="Calibri" w:hAnsi="Calibri" w:cs="Calibri"/>
        </w:rPr>
        <w:t xml:space="preserve"> (voor o.m. verantwoordingsstukken, boeking intresten, forfaits)</w:t>
      </w:r>
      <w:r w:rsidRPr="13EE2EEA">
        <w:rPr>
          <w:rStyle w:val="Bodytekst"/>
          <w:rFonts w:ascii="Calibri" w:hAnsi="Calibri" w:cs="Calibri"/>
        </w:rPr>
        <w:t xml:space="preserve"> en de toewijzingsregels in de analytische boekhouding.</w:t>
      </w:r>
      <w:r w:rsidR="007812FF" w:rsidRPr="13EE2EEA">
        <w:rPr>
          <w:rStyle w:val="Bodytekst"/>
          <w:rFonts w:ascii="Calibri" w:hAnsi="Calibri" w:cs="Calibri"/>
        </w:rPr>
        <w:t xml:space="preserve"> Dit betekent evenwel niet dat </w:t>
      </w:r>
      <w:r w:rsidR="00E6130C" w:rsidRPr="13EE2EEA">
        <w:rPr>
          <w:rStyle w:val="Bodytekst"/>
          <w:rFonts w:ascii="Calibri" w:hAnsi="Calibri" w:cs="Calibri"/>
        </w:rPr>
        <w:t xml:space="preserve">voor de controle </w:t>
      </w:r>
      <w:r w:rsidR="007812FF" w:rsidRPr="13EE2EEA">
        <w:rPr>
          <w:rStyle w:val="Bodytekst"/>
          <w:rFonts w:ascii="Calibri" w:hAnsi="Calibri" w:cs="Calibri"/>
        </w:rPr>
        <w:t xml:space="preserve">alle </w:t>
      </w:r>
      <w:r w:rsidR="002D1BA6" w:rsidRPr="13EE2EEA">
        <w:rPr>
          <w:rStyle w:val="Bodytekst"/>
          <w:rFonts w:ascii="Calibri" w:hAnsi="Calibri" w:cs="Calibri"/>
        </w:rPr>
        <w:t>kosten</w:t>
      </w:r>
      <w:r w:rsidR="007812FF" w:rsidRPr="13EE2EEA">
        <w:rPr>
          <w:rStyle w:val="Bodytekst"/>
          <w:rFonts w:ascii="Calibri" w:hAnsi="Calibri" w:cs="Calibri"/>
        </w:rPr>
        <w:t xml:space="preserve">elementen </w:t>
      </w:r>
      <w:r w:rsidR="002D1BA6" w:rsidRPr="13EE2EEA">
        <w:rPr>
          <w:rStyle w:val="Bodytekst"/>
          <w:rFonts w:ascii="Calibri" w:hAnsi="Calibri" w:cs="Calibri"/>
        </w:rPr>
        <w:t>of boekingswijzen uit de algemene boekhouding</w:t>
      </w:r>
      <w:r w:rsidR="007812FF" w:rsidRPr="13EE2EEA">
        <w:rPr>
          <w:rStyle w:val="Bodytekst"/>
          <w:rFonts w:ascii="Calibri" w:hAnsi="Calibri" w:cs="Calibri"/>
        </w:rPr>
        <w:t xml:space="preserve"> ook zullen aanvaard worden (bv. voorzieningen, overlopende rekeningen…). </w:t>
      </w:r>
      <w:r w:rsidRPr="13EE2EEA">
        <w:rPr>
          <w:rStyle w:val="Bodytekst"/>
          <w:rFonts w:ascii="Calibri" w:hAnsi="Calibri" w:cs="Calibri"/>
        </w:rPr>
        <w:t xml:space="preserve"> </w:t>
      </w:r>
      <w:r w:rsidR="007812FF" w:rsidRPr="13EE2EEA">
        <w:rPr>
          <w:rStyle w:val="Bodytekst"/>
          <w:rFonts w:ascii="Calibri" w:hAnsi="Calibri" w:cs="Calibri"/>
        </w:rPr>
        <w:t xml:space="preserve">Dit impliceert dat om beleidsmatige redenen </w:t>
      </w:r>
      <w:r w:rsidR="009D6376" w:rsidRPr="13EE2EEA">
        <w:rPr>
          <w:rStyle w:val="Bodytekst"/>
          <w:rFonts w:ascii="Calibri" w:hAnsi="Calibri" w:cs="Calibri"/>
        </w:rPr>
        <w:t xml:space="preserve">het ziekenhuis vrij staat om </w:t>
      </w:r>
      <w:r w:rsidR="007812FF" w:rsidRPr="13EE2EEA">
        <w:rPr>
          <w:rStyle w:val="Bodytekst"/>
          <w:rFonts w:ascii="Calibri" w:hAnsi="Calibri" w:cs="Calibri"/>
        </w:rPr>
        <w:t xml:space="preserve">een bepaalde boekingswijze </w:t>
      </w:r>
      <w:r w:rsidR="009D6376" w:rsidRPr="13EE2EEA">
        <w:rPr>
          <w:rStyle w:val="Bodytekst"/>
          <w:rFonts w:ascii="Calibri" w:hAnsi="Calibri" w:cs="Calibri"/>
        </w:rPr>
        <w:t>toe te passen</w:t>
      </w:r>
      <w:r w:rsidR="007812FF" w:rsidRPr="13EE2EEA">
        <w:rPr>
          <w:rStyle w:val="Bodytekst"/>
          <w:rFonts w:ascii="Calibri" w:hAnsi="Calibri" w:cs="Calibri"/>
        </w:rPr>
        <w:t xml:space="preserve">, binnen de grenzen van wat de boekhoudregels voorschrijven. Voor de controle van de overcompensatie en de reservebepaling, </w:t>
      </w:r>
      <w:r w:rsidR="002D1BA6" w:rsidRPr="13EE2EEA">
        <w:rPr>
          <w:rStyle w:val="Bodytekst"/>
          <w:rFonts w:ascii="Calibri" w:hAnsi="Calibri" w:cs="Calibri"/>
        </w:rPr>
        <w:t>kunnen bepaalde kostenelementen of boekingswijzen</w:t>
      </w:r>
      <w:r w:rsidR="00634AB4" w:rsidRPr="13EE2EEA">
        <w:rPr>
          <w:rStyle w:val="Bodytekst"/>
          <w:rFonts w:ascii="Calibri" w:hAnsi="Calibri" w:cs="Calibri"/>
        </w:rPr>
        <w:t xml:space="preserve"> door VIPA</w:t>
      </w:r>
      <w:r w:rsidR="002D1BA6" w:rsidRPr="13EE2EEA">
        <w:rPr>
          <w:rStyle w:val="Bodytekst"/>
          <w:rFonts w:ascii="Calibri" w:hAnsi="Calibri" w:cs="Calibri"/>
        </w:rPr>
        <w:t xml:space="preserve"> </w:t>
      </w:r>
      <w:r w:rsidR="00604087" w:rsidRPr="13EE2EEA">
        <w:rPr>
          <w:rStyle w:val="Bodytekst"/>
          <w:rFonts w:ascii="Calibri" w:hAnsi="Calibri" w:cs="Calibri"/>
        </w:rPr>
        <w:t xml:space="preserve">en Zorginspectie </w:t>
      </w:r>
      <w:r w:rsidR="00E6130C" w:rsidRPr="13EE2EEA">
        <w:rPr>
          <w:rStyle w:val="Bodytekst"/>
          <w:rFonts w:ascii="Calibri" w:hAnsi="Calibri" w:cs="Calibri"/>
        </w:rPr>
        <w:t>eventueel</w:t>
      </w:r>
      <w:r w:rsidR="002D1BA6" w:rsidRPr="13EE2EEA">
        <w:rPr>
          <w:rStyle w:val="Bodytekst"/>
          <w:rFonts w:ascii="Calibri" w:hAnsi="Calibri" w:cs="Calibri"/>
        </w:rPr>
        <w:t xml:space="preserve"> geweerd worden. Voorzieningen voor groot onderhoud kunnen bv. in de algemene boekhouding worden aanvaard, maar worden niet meegenomen voor de controle op de staatssteun en de reservebepaling. Voor die controles zal gekeken worden naar de effectieve kost in een bepaald jaar of wordt enkel de activering en de latere afschrijving hiervan aanvaard. </w:t>
      </w:r>
    </w:p>
    <w:p w14:paraId="28E1AB43" w14:textId="77777777" w:rsidR="002D1BA6" w:rsidRDefault="002D1BA6" w:rsidP="0075328E">
      <w:pPr>
        <w:pStyle w:val="Tussentitel"/>
        <w:rPr>
          <w:rStyle w:val="Bodytekst"/>
          <w:rFonts w:ascii="Calibri" w:hAnsi="Calibri" w:cs="Calibri"/>
        </w:rPr>
      </w:pPr>
      <w:r>
        <w:rPr>
          <w:rStyle w:val="Bodytekst"/>
          <w:rFonts w:ascii="Calibri" w:hAnsi="Calibri" w:cs="Calibri"/>
        </w:rPr>
        <w:t>Het is dan ook aan het ziekenhuis zich zo te organiseren dat zowel boekhoudkundige gegevens voor beleids- als controledoeleinden kunnen getrokken worden. Dit wordt verder toegelicht in rubriek 4.</w:t>
      </w:r>
    </w:p>
    <w:p w14:paraId="7473FDC8" w14:textId="77777777" w:rsidR="00935E46" w:rsidRPr="00935E46" w:rsidRDefault="00935E46" w:rsidP="00FB6B8B">
      <w:pPr>
        <w:pStyle w:val="Tussentitel"/>
        <w:rPr>
          <w:rStyle w:val="Bodytekst"/>
          <w:rFonts w:ascii="Calibri" w:hAnsi="Calibri" w:cs="Calibri"/>
        </w:rPr>
      </w:pPr>
    </w:p>
    <w:p w14:paraId="20DBD6B2" w14:textId="77777777" w:rsidR="00FB6B8B" w:rsidRPr="00C96C31" w:rsidRDefault="00210280" w:rsidP="008570D2">
      <w:pPr>
        <w:numPr>
          <w:ilvl w:val="0"/>
          <w:numId w:val="23"/>
        </w:numPr>
        <w:ind w:left="284" w:hanging="284"/>
        <w:rPr>
          <w:rFonts w:ascii="Calibri" w:hAnsi="Calibri" w:cs="Calibri"/>
          <w:b/>
          <w:sz w:val="24"/>
          <w:szCs w:val="24"/>
          <w:u w:val="single"/>
        </w:rPr>
      </w:pPr>
      <w:r w:rsidRPr="00C96C31">
        <w:rPr>
          <w:rFonts w:ascii="Calibri" w:hAnsi="Calibri" w:cs="Calibri"/>
          <w:b/>
          <w:sz w:val="24"/>
          <w:szCs w:val="24"/>
          <w:u w:val="single"/>
        </w:rPr>
        <w:t>B</w:t>
      </w:r>
      <w:r w:rsidR="00F036B4" w:rsidRPr="00C96C31">
        <w:rPr>
          <w:rFonts w:ascii="Calibri" w:hAnsi="Calibri" w:cs="Calibri"/>
          <w:b/>
          <w:sz w:val="24"/>
          <w:szCs w:val="24"/>
          <w:u w:val="single"/>
        </w:rPr>
        <w:t>oek</w:t>
      </w:r>
      <w:r w:rsidRPr="00C96C31">
        <w:rPr>
          <w:rFonts w:ascii="Calibri" w:hAnsi="Calibri" w:cs="Calibri"/>
          <w:b/>
          <w:sz w:val="24"/>
          <w:szCs w:val="24"/>
          <w:u w:val="single"/>
        </w:rPr>
        <w:t>houdkundige verwerking</w:t>
      </w:r>
      <w:r w:rsidR="00A32633" w:rsidRPr="00C96C31">
        <w:rPr>
          <w:rFonts w:ascii="Calibri" w:hAnsi="Calibri" w:cs="Calibri"/>
          <w:b/>
          <w:sz w:val="24"/>
          <w:szCs w:val="24"/>
          <w:u w:val="single"/>
        </w:rPr>
        <w:t>:</w:t>
      </w:r>
      <w:r w:rsidR="00F036B4" w:rsidRPr="00C96C31">
        <w:rPr>
          <w:rFonts w:ascii="Calibri" w:hAnsi="Calibri" w:cs="Calibri"/>
          <w:b/>
          <w:sz w:val="24"/>
          <w:szCs w:val="24"/>
          <w:u w:val="single"/>
        </w:rPr>
        <w:t xml:space="preserve"> </w:t>
      </w:r>
      <w:r w:rsidR="0001010B" w:rsidRPr="00C96C31">
        <w:rPr>
          <w:rFonts w:ascii="Calibri" w:hAnsi="Calibri" w:cs="Calibri"/>
          <w:b/>
          <w:sz w:val="24"/>
          <w:szCs w:val="24"/>
          <w:u w:val="single"/>
        </w:rPr>
        <w:t>instandhoudingsforfait</w:t>
      </w:r>
      <w:r w:rsidR="00833374" w:rsidRPr="00C96C31">
        <w:rPr>
          <w:rFonts w:ascii="Calibri" w:hAnsi="Calibri" w:cs="Calibri"/>
          <w:b/>
          <w:sz w:val="24"/>
          <w:szCs w:val="24"/>
          <w:u w:val="single"/>
        </w:rPr>
        <w:t xml:space="preserve">, </w:t>
      </w:r>
      <w:r w:rsidR="0001010B" w:rsidRPr="00C96C31">
        <w:rPr>
          <w:rFonts w:ascii="Calibri" w:hAnsi="Calibri" w:cs="Calibri"/>
          <w:b/>
          <w:sz w:val="24"/>
          <w:szCs w:val="24"/>
          <w:u w:val="single"/>
        </w:rPr>
        <w:t>strategisch forfait</w:t>
      </w:r>
      <w:r w:rsidR="00833374" w:rsidRPr="00C96C31">
        <w:rPr>
          <w:rFonts w:ascii="Calibri" w:hAnsi="Calibri" w:cs="Calibri"/>
          <w:b/>
          <w:sz w:val="24"/>
          <w:szCs w:val="24"/>
          <w:u w:val="single"/>
        </w:rPr>
        <w:t xml:space="preserve"> en de ermee gepaard gaande uitgaven</w:t>
      </w:r>
    </w:p>
    <w:p w14:paraId="2CC83A04" w14:textId="77777777" w:rsidR="0093711C" w:rsidRPr="00935E46" w:rsidRDefault="0093711C" w:rsidP="0093711C">
      <w:pPr>
        <w:rPr>
          <w:rFonts w:ascii="Calibri" w:hAnsi="Calibri" w:cs="Calibri"/>
          <w:b/>
          <w:sz w:val="24"/>
          <w:szCs w:val="24"/>
        </w:rPr>
      </w:pPr>
    </w:p>
    <w:p w14:paraId="18666CA5" w14:textId="77777777" w:rsidR="0093711C" w:rsidRPr="00935E46" w:rsidRDefault="00FB6B8B" w:rsidP="00B6410D">
      <w:pPr>
        <w:pStyle w:val="Tussentitel"/>
        <w:numPr>
          <w:ilvl w:val="1"/>
          <w:numId w:val="23"/>
        </w:numPr>
        <w:rPr>
          <w:rStyle w:val="Bodytekst"/>
          <w:rFonts w:ascii="Calibri" w:hAnsi="Calibri" w:cs="Calibri"/>
          <w:b/>
        </w:rPr>
      </w:pPr>
      <w:r w:rsidRPr="00935E46">
        <w:rPr>
          <w:rStyle w:val="Bodytekst"/>
          <w:rFonts w:ascii="Calibri" w:hAnsi="Calibri" w:cs="Calibri"/>
          <w:b/>
        </w:rPr>
        <w:t xml:space="preserve">Te hanteren rekening bij </w:t>
      </w:r>
      <w:r w:rsidR="004C6510" w:rsidRPr="00935E46">
        <w:rPr>
          <w:rStyle w:val="Bodytekst"/>
          <w:rFonts w:ascii="Calibri" w:hAnsi="Calibri" w:cs="Calibri"/>
          <w:b/>
        </w:rPr>
        <w:t xml:space="preserve">het in resultaat (opbrengst) nemen </w:t>
      </w:r>
      <w:r w:rsidRPr="00935E46">
        <w:rPr>
          <w:rStyle w:val="Bodytekst"/>
          <w:rFonts w:ascii="Calibri" w:hAnsi="Calibri" w:cs="Calibri"/>
          <w:b/>
        </w:rPr>
        <w:t>van de investeringssubsidies</w:t>
      </w:r>
    </w:p>
    <w:p w14:paraId="2C62AA78" w14:textId="77777777" w:rsidR="00FB6B8B" w:rsidRPr="00935E46" w:rsidRDefault="00FB6B8B" w:rsidP="00FB6B8B">
      <w:pPr>
        <w:pStyle w:val="Tussentitel"/>
        <w:ind w:left="426"/>
        <w:rPr>
          <w:rStyle w:val="Bodytekst"/>
          <w:rFonts w:ascii="Calibri" w:hAnsi="Calibri" w:cs="Calibri"/>
        </w:rPr>
      </w:pPr>
    </w:p>
    <w:p w14:paraId="47727527" w14:textId="16B4C91C" w:rsidR="00FB6B8B" w:rsidRDefault="00FB6B8B">
      <w:pPr>
        <w:pStyle w:val="Tussentitel"/>
        <w:ind w:left="426"/>
        <w:rPr>
          <w:rFonts w:ascii="Calibri" w:eastAsia="Calibri" w:hAnsi="Calibri" w:cs="Calibri"/>
          <w:lang w:val="nl"/>
        </w:rPr>
      </w:pPr>
      <w:r w:rsidRPr="5ED9F4A0">
        <w:rPr>
          <w:rStyle w:val="Bodytekst"/>
          <w:rFonts w:ascii="Calibri" w:hAnsi="Calibri" w:cs="Calibri"/>
        </w:rPr>
        <w:t xml:space="preserve">Rekening houdend met </w:t>
      </w:r>
      <w:r w:rsidR="09E90A23" w:rsidRPr="5ED9F4A0">
        <w:rPr>
          <w:rStyle w:val="Bodytekst"/>
          <w:rFonts w:ascii="Calibri" w:hAnsi="Calibri" w:cs="Calibri"/>
        </w:rPr>
        <w:t>de adviezen</w:t>
      </w:r>
      <w:r w:rsidR="00E6130C" w:rsidRPr="5ED9F4A0">
        <w:rPr>
          <w:rStyle w:val="Bodytekst"/>
          <w:rFonts w:ascii="Calibri" w:hAnsi="Calibri" w:cs="Calibri"/>
        </w:rPr>
        <w:t xml:space="preserve"> van de Federale Raad voor Ziekenhuisvoorzieningen (FRZV) </w:t>
      </w:r>
      <w:r w:rsidR="53A2145F" w:rsidRPr="5ED9F4A0">
        <w:rPr>
          <w:rStyle w:val="Bodytekst"/>
          <w:rFonts w:ascii="Calibri" w:hAnsi="Calibri" w:cs="Calibri"/>
        </w:rPr>
        <w:t xml:space="preserve">, </w:t>
      </w:r>
      <w:r w:rsidR="53A2145F" w:rsidRPr="00BE536F">
        <w:rPr>
          <w:rFonts w:ascii="Calibri" w:eastAsia="Calibri" w:hAnsi="Calibri" w:cs="Calibri"/>
          <w:lang w:val="nl"/>
        </w:rPr>
        <w:t xml:space="preserve">dienen het instandhoudingsforfait en het strategisch forfait vanaf het boekjaar 2020 te worden </w:t>
      </w:r>
      <w:r w:rsidR="00B91CAD">
        <w:rPr>
          <w:rFonts w:ascii="Calibri" w:eastAsia="Calibri" w:hAnsi="Calibri" w:cs="Calibri"/>
          <w:lang w:val="nl"/>
        </w:rPr>
        <w:t>geboekt binnen</w:t>
      </w:r>
      <w:r w:rsidR="53A2145F" w:rsidRPr="00BE536F">
        <w:rPr>
          <w:rFonts w:ascii="Calibri" w:eastAsia="Calibri" w:hAnsi="Calibri" w:cs="Calibri"/>
          <w:lang w:val="nl"/>
        </w:rPr>
        <w:t xml:space="preserve"> de rubriek “Diverse bedrijfsopbrengsten” (744-749).</w:t>
      </w:r>
    </w:p>
    <w:p w14:paraId="0C0E5B5C" w14:textId="77777777" w:rsidR="00E6130C" w:rsidRPr="00935E46" w:rsidRDefault="00E6130C" w:rsidP="00FB6B8B">
      <w:pPr>
        <w:pStyle w:val="Tussentitel"/>
        <w:ind w:left="426"/>
        <w:rPr>
          <w:rStyle w:val="Bodytekst"/>
          <w:rFonts w:ascii="Calibri" w:hAnsi="Calibri" w:cs="Calibri"/>
        </w:rPr>
      </w:pPr>
    </w:p>
    <w:p w14:paraId="1DD38588" w14:textId="77777777" w:rsidR="00EF1446" w:rsidRPr="00935E46" w:rsidRDefault="00EF1446" w:rsidP="00392C04">
      <w:pPr>
        <w:ind w:firstLine="426"/>
        <w:rPr>
          <w:rFonts w:ascii="Calibri" w:hAnsi="Calibri" w:cs="Calibri"/>
          <w:sz w:val="24"/>
          <w:szCs w:val="24"/>
        </w:rPr>
      </w:pPr>
      <w:r w:rsidRPr="00935E46">
        <w:rPr>
          <w:rFonts w:ascii="Calibri" w:hAnsi="Calibri" w:cs="Calibri"/>
          <w:sz w:val="24"/>
          <w:szCs w:val="24"/>
        </w:rPr>
        <w:t xml:space="preserve">De boeking op het ogenblik van betaling: </w:t>
      </w:r>
    </w:p>
    <w:p w14:paraId="56B67338" w14:textId="77777777" w:rsidR="006E0E9A" w:rsidRPr="00935E46" w:rsidRDefault="006E0E9A" w:rsidP="00392C04">
      <w:pPr>
        <w:ind w:firstLine="426"/>
        <w:rPr>
          <w:rFonts w:ascii="Calibri" w:hAnsi="Calibri" w:cs="Calibri"/>
          <w:sz w:val="24"/>
          <w:szCs w:val="24"/>
        </w:rPr>
      </w:pPr>
    </w:p>
    <w:p w14:paraId="306F09C1" w14:textId="77777777" w:rsidR="00EF1446" w:rsidRPr="00935E46" w:rsidRDefault="00EF1446" w:rsidP="006E0E9A">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935E46">
        <w:rPr>
          <w:rFonts w:ascii="Calibri" w:hAnsi="Calibri" w:cs="Calibri"/>
          <w:sz w:val="24"/>
          <w:szCs w:val="24"/>
        </w:rPr>
        <w:t>550 Kredietinstellingen</w:t>
      </w:r>
    </w:p>
    <w:p w14:paraId="2ED605DC" w14:textId="5837D280" w:rsidR="00EF1446" w:rsidRPr="00935E46" w:rsidRDefault="006E0E9A" w:rsidP="006E0E9A">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935E46">
        <w:rPr>
          <w:rFonts w:ascii="Calibri" w:hAnsi="Calibri" w:cs="Calibri"/>
          <w:sz w:val="24"/>
          <w:szCs w:val="24"/>
        </w:rPr>
        <w:tab/>
      </w:r>
      <w:r w:rsidRPr="00935E46">
        <w:rPr>
          <w:rFonts w:ascii="Calibri" w:hAnsi="Calibri" w:cs="Calibri"/>
          <w:sz w:val="24"/>
          <w:szCs w:val="24"/>
        </w:rPr>
        <w:tab/>
      </w:r>
      <w:r w:rsidR="00EF1446" w:rsidRPr="00935E46">
        <w:rPr>
          <w:rFonts w:ascii="Calibri" w:hAnsi="Calibri" w:cs="Calibri"/>
          <w:sz w:val="24"/>
          <w:szCs w:val="24"/>
        </w:rPr>
        <w:t xml:space="preserve">@ </w:t>
      </w:r>
      <w:r w:rsidR="2AC38565">
        <w:rPr>
          <w:rFonts w:ascii="Calibri" w:hAnsi="Calibri" w:cs="Calibri"/>
          <w:sz w:val="24"/>
          <w:szCs w:val="24"/>
        </w:rPr>
        <w:t>744-749 Diverse bedrijfsopbrengsten</w:t>
      </w:r>
    </w:p>
    <w:p w14:paraId="63AB8D1B" w14:textId="77777777" w:rsidR="00EF1446" w:rsidRPr="00935E46" w:rsidRDefault="00EF1446" w:rsidP="00EF1446">
      <w:pPr>
        <w:rPr>
          <w:rFonts w:ascii="Calibri" w:hAnsi="Calibri" w:cs="Calibri"/>
          <w:sz w:val="24"/>
          <w:szCs w:val="24"/>
        </w:rPr>
      </w:pPr>
    </w:p>
    <w:p w14:paraId="475129E3" w14:textId="1A1C45E2" w:rsidR="002E3872" w:rsidRDefault="00FB6B8B" w:rsidP="00FB6B8B">
      <w:pPr>
        <w:pStyle w:val="Tussentitel"/>
        <w:ind w:left="426"/>
        <w:rPr>
          <w:rStyle w:val="Bodytekst"/>
          <w:rFonts w:ascii="Calibri" w:hAnsi="Calibri" w:cs="Calibri"/>
        </w:rPr>
      </w:pPr>
      <w:r w:rsidRPr="5ED9F4A0">
        <w:rPr>
          <w:rStyle w:val="Bodytekst"/>
          <w:rFonts w:ascii="Calibri" w:hAnsi="Calibri" w:cs="Calibri"/>
        </w:rPr>
        <w:t>In functie van de verdere opvolging (controle door VIPA</w:t>
      </w:r>
      <w:r w:rsidR="00604087" w:rsidRPr="5ED9F4A0">
        <w:rPr>
          <w:rStyle w:val="Bodytekst"/>
          <w:rFonts w:ascii="Calibri" w:hAnsi="Calibri" w:cs="Calibri"/>
        </w:rPr>
        <w:t xml:space="preserve"> en Zorginspectie</w:t>
      </w:r>
      <w:r w:rsidRPr="5ED9F4A0">
        <w:rPr>
          <w:rStyle w:val="Bodytekst"/>
          <w:rFonts w:ascii="Calibri" w:hAnsi="Calibri" w:cs="Calibri"/>
        </w:rPr>
        <w:t xml:space="preserve">, benchmarking MAHA, …) </w:t>
      </w:r>
      <w:r w:rsidR="008570D2" w:rsidRPr="5ED9F4A0">
        <w:rPr>
          <w:rStyle w:val="Bodytekst"/>
          <w:rFonts w:ascii="Calibri" w:hAnsi="Calibri" w:cs="Calibri"/>
        </w:rPr>
        <w:t xml:space="preserve">dient </w:t>
      </w:r>
      <w:r w:rsidRPr="5ED9F4A0">
        <w:rPr>
          <w:rStyle w:val="Bodytekst"/>
          <w:rFonts w:ascii="Calibri" w:hAnsi="Calibri" w:cs="Calibri"/>
        </w:rPr>
        <w:t>een afzonderlijke grootboekrekening gebruik</w:t>
      </w:r>
      <w:r w:rsidR="008570D2" w:rsidRPr="5ED9F4A0">
        <w:rPr>
          <w:rStyle w:val="Bodytekst"/>
          <w:rFonts w:ascii="Calibri" w:hAnsi="Calibri" w:cs="Calibri"/>
        </w:rPr>
        <w:t xml:space="preserve">t te worden </w:t>
      </w:r>
      <w:r w:rsidRPr="5ED9F4A0">
        <w:rPr>
          <w:rStyle w:val="Bodytekst"/>
          <w:rFonts w:ascii="Calibri" w:hAnsi="Calibri" w:cs="Calibri"/>
        </w:rPr>
        <w:t>voor het strategisch forfait enerzijds en het instandhoudingsforfait anderzijds.</w:t>
      </w:r>
      <w:r w:rsidR="008918E2" w:rsidRPr="5ED9F4A0">
        <w:rPr>
          <w:rStyle w:val="Bodytekst"/>
          <w:rFonts w:ascii="Calibri" w:hAnsi="Calibri" w:cs="Calibri"/>
        </w:rPr>
        <w:t xml:space="preserve"> </w:t>
      </w:r>
    </w:p>
    <w:p w14:paraId="0FC0C495" w14:textId="77777777" w:rsidR="002E3872" w:rsidRDefault="002E3872" w:rsidP="00FB6B8B">
      <w:pPr>
        <w:pStyle w:val="Tussentitel"/>
        <w:ind w:left="426"/>
        <w:rPr>
          <w:rStyle w:val="Bodytekst"/>
          <w:rFonts w:ascii="Calibri" w:hAnsi="Calibri" w:cs="Calibri"/>
        </w:rPr>
      </w:pPr>
    </w:p>
    <w:p w14:paraId="714236CE" w14:textId="49B1AF17" w:rsidR="002E3872" w:rsidRPr="008905B2" w:rsidRDefault="00C741EB" w:rsidP="002E3872">
      <w:pPr>
        <w:pStyle w:val="Tussentitel"/>
        <w:ind w:left="426"/>
        <w:rPr>
          <w:rStyle w:val="Bodytekst"/>
          <w:rFonts w:ascii="Calibri" w:hAnsi="Calibri" w:cs="Calibri"/>
        </w:rPr>
      </w:pPr>
      <w:r w:rsidRPr="5ED9F4A0">
        <w:rPr>
          <w:rStyle w:val="Bodytekst"/>
          <w:rFonts w:ascii="Calibri" w:hAnsi="Calibri" w:cs="Calibri"/>
        </w:rPr>
        <w:t>De forfaits dienen</w:t>
      </w:r>
      <w:r w:rsidR="00194E90" w:rsidRPr="5ED9F4A0">
        <w:rPr>
          <w:rStyle w:val="Bodytekst"/>
          <w:rFonts w:ascii="Calibri" w:hAnsi="Calibri" w:cs="Calibri"/>
        </w:rPr>
        <w:t xml:space="preserve"> </w:t>
      </w:r>
      <w:r w:rsidRPr="5ED9F4A0">
        <w:rPr>
          <w:rStyle w:val="Bodytekst"/>
          <w:rFonts w:ascii="Calibri" w:hAnsi="Calibri" w:cs="Calibri"/>
        </w:rPr>
        <w:t>in de resultatenrekening geboekt te worden</w:t>
      </w:r>
      <w:r w:rsidR="002E3872" w:rsidRPr="5ED9F4A0">
        <w:rPr>
          <w:rStyle w:val="Bodytekst"/>
          <w:rFonts w:ascii="Calibri" w:hAnsi="Calibri" w:cs="Calibri"/>
        </w:rPr>
        <w:t xml:space="preserve"> gezien zowel </w:t>
      </w:r>
      <w:r w:rsidR="00194E90" w:rsidRPr="5ED9F4A0">
        <w:rPr>
          <w:rStyle w:val="Bodytekst"/>
          <w:rFonts w:ascii="Calibri" w:hAnsi="Calibri" w:cs="Calibri"/>
        </w:rPr>
        <w:t>het</w:t>
      </w:r>
      <w:r w:rsidR="002E3872" w:rsidRPr="5ED9F4A0">
        <w:rPr>
          <w:rStyle w:val="Bodytekst"/>
          <w:rFonts w:ascii="Calibri" w:hAnsi="Calibri" w:cs="Calibri"/>
        </w:rPr>
        <w:t xml:space="preserve"> instandhoudingsforfait</w:t>
      </w:r>
      <w:r w:rsidR="00194E90" w:rsidRPr="5ED9F4A0">
        <w:rPr>
          <w:rStyle w:val="Bodytekst"/>
          <w:rFonts w:ascii="Calibri" w:hAnsi="Calibri" w:cs="Calibri"/>
        </w:rPr>
        <w:t xml:space="preserve"> </w:t>
      </w:r>
      <w:r w:rsidR="002E3872" w:rsidRPr="5ED9F4A0">
        <w:rPr>
          <w:rStyle w:val="Bodytekst"/>
          <w:rFonts w:ascii="Calibri" w:hAnsi="Calibri" w:cs="Calibri"/>
        </w:rPr>
        <w:t xml:space="preserve">als </w:t>
      </w:r>
      <w:r w:rsidR="00194E90" w:rsidRPr="5ED9F4A0">
        <w:rPr>
          <w:rStyle w:val="Bodytekst"/>
          <w:rFonts w:ascii="Calibri" w:hAnsi="Calibri" w:cs="Calibri"/>
        </w:rPr>
        <w:t>het</w:t>
      </w:r>
      <w:r w:rsidR="002E3872" w:rsidRPr="5ED9F4A0">
        <w:rPr>
          <w:rStyle w:val="Bodytekst"/>
          <w:rFonts w:ascii="Calibri" w:hAnsi="Calibri" w:cs="Calibri"/>
        </w:rPr>
        <w:t xml:space="preserve"> strategisch forfait beide definitief verworven bedragen zijn en er bovendien geen éénduidige overeenstemming is tussen de werkelijke kosten van de investeringsuitgaven en de interestlasten enerzijds en de forfaitaire subsidiebedragen anderzijds.</w:t>
      </w:r>
      <w:r w:rsidR="00340824" w:rsidRPr="5ED9F4A0">
        <w:rPr>
          <w:rStyle w:val="Bodytekst"/>
          <w:rFonts w:ascii="Calibri" w:hAnsi="Calibri" w:cs="Calibri"/>
        </w:rPr>
        <w:t xml:space="preserve"> Dit wordt ook onderschreven door het advies van de Commissie Boekhoudkundige Normen</w:t>
      </w:r>
      <w:r w:rsidR="4EB2AAE9" w:rsidRPr="5ED9F4A0">
        <w:rPr>
          <w:rStyle w:val="Bodytekst"/>
          <w:rFonts w:ascii="Calibri" w:hAnsi="Calibri" w:cs="Calibri"/>
        </w:rPr>
        <w:t xml:space="preserve"> (CBN) van 13 maart 2019</w:t>
      </w:r>
      <w:r w:rsidR="00E73BD3" w:rsidRPr="5ED9F4A0">
        <w:rPr>
          <w:rStyle w:val="Bodytekst"/>
          <w:rFonts w:ascii="Calibri" w:hAnsi="Calibri" w:cs="Calibri"/>
        </w:rPr>
        <w:t xml:space="preserve"> (</w:t>
      </w:r>
      <w:r w:rsidR="368F7E47" w:rsidRPr="5ED9F4A0">
        <w:rPr>
          <w:rStyle w:val="Bodytekst"/>
          <w:rFonts w:ascii="Calibri" w:hAnsi="Calibri" w:cs="Calibri"/>
        </w:rPr>
        <w:t>paragraaf 14</w:t>
      </w:r>
      <w:r w:rsidR="00E73BD3" w:rsidRPr="5ED9F4A0">
        <w:rPr>
          <w:rStyle w:val="Bodytekst"/>
          <w:rFonts w:ascii="Calibri" w:hAnsi="Calibri" w:cs="Calibri"/>
        </w:rPr>
        <w:t>)</w:t>
      </w:r>
      <w:r w:rsidR="00340824" w:rsidRPr="5ED9F4A0">
        <w:rPr>
          <w:rStyle w:val="Bodytekst"/>
          <w:rFonts w:ascii="Calibri" w:hAnsi="Calibri" w:cs="Calibri"/>
        </w:rPr>
        <w:t>: “</w:t>
      </w:r>
      <w:r w:rsidR="00E73BD3" w:rsidRPr="5ED9F4A0">
        <w:rPr>
          <w:rStyle w:val="Bodytekst"/>
          <w:rFonts w:ascii="Calibri" w:hAnsi="Calibri" w:cs="Calibri"/>
        </w:rPr>
        <w:t>Wat betreft het instandhoudingsforfait en het strategisch forfait is de Commissie van mening dat het buiten kijf staat dat de toegekende subsidie niet als een kapitaalsubsidie kan worden geboekt aangezien deze subsidie wordt toegekend voor de jaarlijkse werking van het ziekenhuis en voor de dekking van de kosten die dat met zich meebrengt.”</w:t>
      </w:r>
    </w:p>
    <w:p w14:paraId="143D8343" w14:textId="77777777" w:rsidR="00BE407A" w:rsidRPr="00C96C31" w:rsidRDefault="00BE407A" w:rsidP="00FB6B8B">
      <w:pPr>
        <w:pStyle w:val="Tussentitel"/>
        <w:ind w:left="426"/>
        <w:rPr>
          <w:rStyle w:val="Bodytekst"/>
          <w:rFonts w:ascii="Calibri" w:hAnsi="Calibri" w:cs="Calibri"/>
        </w:rPr>
      </w:pPr>
    </w:p>
    <w:p w14:paraId="16E14FB9" w14:textId="77777777" w:rsidR="00BE407A" w:rsidRPr="00C96C31" w:rsidRDefault="00BE407A" w:rsidP="00FB6B8B">
      <w:pPr>
        <w:pStyle w:val="Tussentitel"/>
        <w:ind w:left="426"/>
        <w:rPr>
          <w:rStyle w:val="Bodytekst"/>
          <w:rFonts w:ascii="Calibri" w:hAnsi="Calibri" w:cs="Calibri"/>
          <w:strike/>
        </w:rPr>
      </w:pPr>
      <w:r w:rsidRPr="00C96C31">
        <w:rPr>
          <w:rStyle w:val="Bodytekst"/>
          <w:rFonts w:ascii="Calibri" w:hAnsi="Calibri" w:cs="Calibri"/>
        </w:rPr>
        <w:t xml:space="preserve">Door de boeking in de resultatenrekening </w:t>
      </w:r>
      <w:r w:rsidR="00100360" w:rsidRPr="00C96C31">
        <w:rPr>
          <w:rStyle w:val="Bodytekst"/>
          <w:rFonts w:ascii="Calibri" w:hAnsi="Calibri" w:cs="Calibri"/>
        </w:rPr>
        <w:t xml:space="preserve">blijft </w:t>
      </w:r>
      <w:r w:rsidRPr="00C96C31">
        <w:rPr>
          <w:rStyle w:val="Bodytekst"/>
          <w:rFonts w:ascii="Calibri" w:hAnsi="Calibri" w:cs="Calibri"/>
        </w:rPr>
        <w:t xml:space="preserve">de balansstructuur </w:t>
      </w:r>
      <w:r w:rsidR="00100360" w:rsidRPr="00C96C31">
        <w:rPr>
          <w:rStyle w:val="Bodytekst"/>
          <w:rFonts w:ascii="Calibri" w:hAnsi="Calibri" w:cs="Calibri"/>
        </w:rPr>
        <w:t xml:space="preserve">intact (geen opblaaseffect van het vreemd vermogen) </w:t>
      </w:r>
      <w:r w:rsidR="001373C5">
        <w:rPr>
          <w:rStyle w:val="Bodytekst"/>
          <w:rFonts w:ascii="Calibri" w:hAnsi="Calibri" w:cs="Calibri"/>
        </w:rPr>
        <w:t>en het kan als effect hebben</w:t>
      </w:r>
      <w:r w:rsidRPr="00C96C31">
        <w:rPr>
          <w:rStyle w:val="Bodytekst"/>
          <w:rFonts w:ascii="Calibri" w:hAnsi="Calibri" w:cs="Calibri"/>
        </w:rPr>
        <w:t xml:space="preserve"> dat fluctuaties in het resultaat mogelijk zijn. </w:t>
      </w:r>
    </w:p>
    <w:p w14:paraId="5CBC3064" w14:textId="77777777" w:rsidR="00CB0265" w:rsidRPr="00935E46" w:rsidRDefault="00CB0265" w:rsidP="00FB6B8B">
      <w:pPr>
        <w:pStyle w:val="Tussentitel"/>
        <w:ind w:left="426"/>
        <w:rPr>
          <w:rStyle w:val="Bodytekst"/>
          <w:rFonts w:ascii="Calibri" w:hAnsi="Calibri" w:cs="Calibri"/>
        </w:rPr>
      </w:pPr>
    </w:p>
    <w:p w14:paraId="3A995168" w14:textId="5984AD44" w:rsidR="00FB6B8B" w:rsidRPr="00935E46" w:rsidRDefault="00B63D7A" w:rsidP="00FB6B8B">
      <w:pPr>
        <w:pStyle w:val="Tussentitel"/>
        <w:ind w:left="426"/>
        <w:rPr>
          <w:rStyle w:val="Bodytekst"/>
          <w:rFonts w:ascii="Calibri" w:hAnsi="Calibri" w:cs="Calibri"/>
        </w:rPr>
      </w:pPr>
      <w:r w:rsidRPr="5ED9F4A0">
        <w:rPr>
          <w:rStyle w:val="Bodytekst"/>
          <w:rFonts w:ascii="Calibri" w:hAnsi="Calibri" w:cs="Calibri"/>
        </w:rPr>
        <w:lastRenderedPageBreak/>
        <w:t xml:space="preserve">Bij </w:t>
      </w:r>
      <w:r w:rsidR="00EC2523" w:rsidRPr="5ED9F4A0">
        <w:rPr>
          <w:rStyle w:val="Bodytekst"/>
          <w:rFonts w:ascii="Calibri" w:hAnsi="Calibri" w:cs="Calibri"/>
        </w:rPr>
        <w:t xml:space="preserve">een ziekenhuis dat </w:t>
      </w:r>
      <w:r w:rsidRPr="5ED9F4A0">
        <w:rPr>
          <w:rStyle w:val="Bodytekst"/>
          <w:rFonts w:ascii="Calibri" w:hAnsi="Calibri" w:cs="Calibri"/>
        </w:rPr>
        <w:t xml:space="preserve">voor </w:t>
      </w:r>
      <w:r w:rsidR="00EC2523" w:rsidRPr="5ED9F4A0">
        <w:rPr>
          <w:rStyle w:val="Bodytekst"/>
          <w:rFonts w:ascii="Calibri" w:hAnsi="Calibri" w:cs="Calibri"/>
        </w:rPr>
        <w:t xml:space="preserve">de </w:t>
      </w:r>
      <w:r w:rsidRPr="5ED9F4A0">
        <w:rPr>
          <w:rStyle w:val="Bodytekst"/>
          <w:rFonts w:ascii="Calibri" w:hAnsi="Calibri" w:cs="Calibri"/>
        </w:rPr>
        <w:t>neerlegging van de jaarrekening bij de Nationale Bank</w:t>
      </w:r>
      <w:r w:rsidR="00EC2523" w:rsidRPr="5ED9F4A0">
        <w:rPr>
          <w:rStyle w:val="Bodytekst"/>
          <w:rFonts w:ascii="Calibri" w:hAnsi="Calibri" w:cs="Calibri"/>
        </w:rPr>
        <w:t>, een algemeen vzw-schema (en geen ziekenhuisschema) gebruikt,</w:t>
      </w:r>
      <w:r w:rsidRPr="5ED9F4A0">
        <w:rPr>
          <w:rStyle w:val="Bodytekst"/>
          <w:rFonts w:ascii="Calibri" w:hAnsi="Calibri" w:cs="Calibri"/>
        </w:rPr>
        <w:t xml:space="preserve"> wordt </w:t>
      </w:r>
      <w:r w:rsidR="728C66F5" w:rsidRPr="5ED9F4A0">
        <w:rPr>
          <w:rStyle w:val="Bodytekst"/>
          <w:rFonts w:ascii="Calibri" w:hAnsi="Calibri" w:cs="Calibri"/>
        </w:rPr>
        <w:t xml:space="preserve">conform het CBN-advies </w:t>
      </w:r>
      <w:r w:rsidRPr="5ED9F4A0">
        <w:rPr>
          <w:rStyle w:val="Bodytekst"/>
          <w:rFonts w:ascii="Calibri" w:hAnsi="Calibri" w:cs="Calibri"/>
        </w:rPr>
        <w:t xml:space="preserve">rekening </w:t>
      </w:r>
      <w:r w:rsidR="75346378" w:rsidRPr="5ED9F4A0">
        <w:rPr>
          <w:rStyle w:val="Bodytekst"/>
          <w:rFonts w:ascii="Calibri" w:hAnsi="Calibri" w:cs="Calibri"/>
        </w:rPr>
        <w:t>737</w:t>
      </w:r>
      <w:r w:rsidRPr="5ED9F4A0">
        <w:rPr>
          <w:rStyle w:val="Bodytekst"/>
          <w:rFonts w:ascii="Calibri" w:hAnsi="Calibri" w:cs="Calibri"/>
        </w:rPr>
        <w:t xml:space="preserve"> (</w:t>
      </w:r>
      <w:r w:rsidR="0EEC3FEE" w:rsidRPr="5ED9F4A0">
        <w:rPr>
          <w:rStyle w:val="Bodytekst"/>
          <w:rFonts w:ascii="Calibri" w:hAnsi="Calibri" w:cs="Calibri"/>
        </w:rPr>
        <w:t>exploitatiesubsidies</w:t>
      </w:r>
      <w:r w:rsidRPr="5ED9F4A0">
        <w:rPr>
          <w:rStyle w:val="Bodytekst"/>
          <w:rFonts w:ascii="Calibri" w:hAnsi="Calibri" w:cs="Calibri"/>
        </w:rPr>
        <w:t>) gehanteerd</w:t>
      </w:r>
      <w:r w:rsidR="00EC2523" w:rsidRPr="5ED9F4A0">
        <w:rPr>
          <w:rStyle w:val="Bodytekst"/>
          <w:rFonts w:ascii="Calibri" w:hAnsi="Calibri" w:cs="Calibri"/>
        </w:rPr>
        <w:t xml:space="preserve"> in de plaats van </w:t>
      </w:r>
      <w:r w:rsidR="21C09F2C" w:rsidRPr="5ED9F4A0">
        <w:rPr>
          <w:rStyle w:val="Bodytekst"/>
          <w:rFonts w:ascii="Calibri" w:hAnsi="Calibri" w:cs="Calibri"/>
        </w:rPr>
        <w:t xml:space="preserve">een rekening uit de rubriek “Diverse bedrijfsopbrengsten” </w:t>
      </w:r>
      <w:r w:rsidR="00EC2523" w:rsidRPr="5ED9F4A0">
        <w:rPr>
          <w:rStyle w:val="Bodytekst"/>
          <w:rFonts w:ascii="Calibri" w:hAnsi="Calibri" w:cs="Calibri"/>
        </w:rPr>
        <w:t>in het MARZ</w:t>
      </w:r>
      <w:r w:rsidRPr="5ED9F4A0">
        <w:rPr>
          <w:rStyle w:val="Bodytekst"/>
          <w:rFonts w:ascii="Calibri" w:hAnsi="Calibri" w:cs="Calibri"/>
        </w:rPr>
        <w:t>.</w:t>
      </w:r>
      <w:r w:rsidR="00DB2264" w:rsidRPr="5ED9F4A0">
        <w:rPr>
          <w:rStyle w:val="Bodytekst"/>
          <w:rFonts w:ascii="Calibri" w:hAnsi="Calibri" w:cs="Calibri"/>
        </w:rPr>
        <w:t xml:space="preserve"> </w:t>
      </w:r>
    </w:p>
    <w:p w14:paraId="26D4DDE5" w14:textId="77777777" w:rsidR="00207C00" w:rsidRPr="00935E46" w:rsidRDefault="00207C00" w:rsidP="00FB6B8B">
      <w:pPr>
        <w:pStyle w:val="Tussentitel"/>
        <w:ind w:left="426"/>
        <w:rPr>
          <w:rStyle w:val="Bodytekst"/>
          <w:rFonts w:ascii="Calibri" w:hAnsi="Calibri" w:cs="Calibri"/>
        </w:rPr>
      </w:pPr>
    </w:p>
    <w:p w14:paraId="4F516F3C" w14:textId="5594B4E8" w:rsidR="00207C00" w:rsidRPr="00935E46" w:rsidRDefault="00207C00" w:rsidP="00392C04">
      <w:pPr>
        <w:spacing w:line="276" w:lineRule="auto"/>
        <w:ind w:left="426"/>
        <w:rPr>
          <w:rStyle w:val="Bodytekst"/>
          <w:rFonts w:ascii="Calibri" w:hAnsi="Calibri" w:cs="Calibri"/>
          <w:sz w:val="24"/>
          <w:szCs w:val="24"/>
        </w:rPr>
      </w:pPr>
      <w:r w:rsidRPr="00935E46">
        <w:rPr>
          <w:rStyle w:val="Bodytekst"/>
          <w:rFonts w:ascii="Calibri" w:hAnsi="Calibri" w:cs="Calibri"/>
          <w:sz w:val="24"/>
          <w:szCs w:val="24"/>
        </w:rPr>
        <w:t>Het is duidelijk dat er geen enkele zekerheid meer is op lange termijn inzake toekenning van deze bedragen: alle bepalingen van het besluit stralen de voorwaardelijkheid uit. Het advies van het INR inzake de ESR</w:t>
      </w:r>
      <w:r w:rsidR="006A0BC4">
        <w:rPr>
          <w:rStyle w:val="Bodytekst"/>
          <w:rFonts w:ascii="Calibri" w:hAnsi="Calibri" w:cs="Calibri"/>
          <w:sz w:val="24"/>
          <w:szCs w:val="24"/>
        </w:rPr>
        <w:t>-</w:t>
      </w:r>
      <w:r w:rsidRPr="00935E46">
        <w:rPr>
          <w:rStyle w:val="Bodytekst"/>
          <w:rFonts w:ascii="Calibri" w:hAnsi="Calibri" w:cs="Calibri"/>
          <w:sz w:val="24"/>
          <w:szCs w:val="24"/>
        </w:rPr>
        <w:t>neutraliteit is helder.</w:t>
      </w:r>
    </w:p>
    <w:p w14:paraId="022530DC" w14:textId="51F7EC62" w:rsidR="00207C00" w:rsidRPr="00935E46" w:rsidRDefault="00207C00" w:rsidP="00392C04">
      <w:pPr>
        <w:spacing w:line="276" w:lineRule="auto"/>
        <w:ind w:left="426"/>
        <w:rPr>
          <w:rStyle w:val="Bodytekst"/>
          <w:rFonts w:ascii="Calibri" w:hAnsi="Calibri" w:cs="Calibri"/>
          <w:sz w:val="24"/>
          <w:szCs w:val="24"/>
        </w:rPr>
      </w:pPr>
      <w:r w:rsidRPr="00935E46">
        <w:rPr>
          <w:rStyle w:val="Bodytekst"/>
          <w:rFonts w:ascii="Calibri" w:hAnsi="Calibri" w:cs="Calibri"/>
          <w:sz w:val="24"/>
          <w:szCs w:val="24"/>
        </w:rPr>
        <w:t>Dit betekent dat op geen enkele wijze deze bedragen nog kunnen opgenomen worden op de 15</w:t>
      </w:r>
      <w:r w:rsidR="00656AA8">
        <w:rPr>
          <w:rStyle w:val="Bodytekst"/>
          <w:rFonts w:ascii="Calibri" w:hAnsi="Calibri" w:cs="Calibri"/>
          <w:sz w:val="24"/>
          <w:szCs w:val="24"/>
        </w:rPr>
        <w:t>-</w:t>
      </w:r>
      <w:r w:rsidRPr="00935E46">
        <w:rPr>
          <w:rStyle w:val="Bodytekst"/>
          <w:rFonts w:ascii="Calibri" w:hAnsi="Calibri" w:cs="Calibri"/>
          <w:sz w:val="24"/>
          <w:szCs w:val="24"/>
        </w:rPr>
        <w:t xml:space="preserve">rekening </w:t>
      </w:r>
      <w:r w:rsidR="00656AA8">
        <w:rPr>
          <w:rStyle w:val="Bodytekst"/>
          <w:rFonts w:ascii="Calibri" w:hAnsi="Calibri" w:cs="Calibri"/>
          <w:sz w:val="24"/>
          <w:szCs w:val="24"/>
        </w:rPr>
        <w:t>“</w:t>
      </w:r>
      <w:r w:rsidRPr="00935E46">
        <w:rPr>
          <w:rStyle w:val="Bodytekst"/>
          <w:rFonts w:ascii="Calibri" w:hAnsi="Calibri" w:cs="Calibri"/>
          <w:sz w:val="24"/>
          <w:szCs w:val="24"/>
        </w:rPr>
        <w:t>Investeringssubsidies</w:t>
      </w:r>
      <w:r w:rsidR="00656AA8">
        <w:rPr>
          <w:rStyle w:val="Bodytekst"/>
          <w:rFonts w:ascii="Calibri" w:hAnsi="Calibri" w:cs="Calibri"/>
          <w:sz w:val="24"/>
          <w:szCs w:val="24"/>
        </w:rPr>
        <w:t>”</w:t>
      </w:r>
      <w:r w:rsidRPr="00935E46">
        <w:rPr>
          <w:rStyle w:val="Bodytekst"/>
          <w:rFonts w:ascii="Calibri" w:hAnsi="Calibri" w:cs="Calibri"/>
          <w:sz w:val="24"/>
          <w:szCs w:val="24"/>
        </w:rPr>
        <w:t>.</w:t>
      </w:r>
    </w:p>
    <w:p w14:paraId="67D01627" w14:textId="77777777" w:rsidR="00FB6B8B" w:rsidRPr="00935E46" w:rsidRDefault="00FB6B8B" w:rsidP="00FB6B8B">
      <w:pPr>
        <w:pStyle w:val="Tussentitel"/>
        <w:ind w:left="426"/>
        <w:rPr>
          <w:rStyle w:val="Bodytekst"/>
          <w:rFonts w:ascii="Calibri" w:hAnsi="Calibri" w:cs="Calibri"/>
        </w:rPr>
      </w:pPr>
    </w:p>
    <w:p w14:paraId="34EEB2C8" w14:textId="2F344DE9" w:rsidR="00FB6B8B" w:rsidRPr="00935E46" w:rsidRDefault="00FB6B8B" w:rsidP="00FB6B8B">
      <w:pPr>
        <w:pStyle w:val="Tussentitel"/>
        <w:ind w:left="426"/>
        <w:rPr>
          <w:rStyle w:val="Bodytekst"/>
          <w:rFonts w:ascii="Calibri" w:hAnsi="Calibri" w:cs="Calibri"/>
        </w:rPr>
      </w:pPr>
      <w:r w:rsidRPr="13EE2EEA">
        <w:rPr>
          <w:rStyle w:val="Bodytekst"/>
          <w:rFonts w:ascii="Calibri" w:hAnsi="Calibri" w:cs="Calibri"/>
        </w:rPr>
        <w:t>Ingeval de uitbetaling</w:t>
      </w:r>
      <w:r w:rsidR="00FC42AA" w:rsidRPr="13EE2EEA">
        <w:rPr>
          <w:rStyle w:val="Bodytekst"/>
          <w:rFonts w:ascii="Calibri" w:hAnsi="Calibri" w:cs="Calibri"/>
        </w:rPr>
        <w:t xml:space="preserve"> van het strategisch forfait</w:t>
      </w:r>
      <w:r w:rsidRPr="13EE2EEA">
        <w:rPr>
          <w:rStyle w:val="Bodytekst"/>
          <w:rFonts w:ascii="Calibri" w:hAnsi="Calibri" w:cs="Calibri"/>
        </w:rPr>
        <w:t xml:space="preserve"> pas later plaatsvindt dan het jaar waarop deze betrekking heeft (</w:t>
      </w:r>
      <w:r w:rsidR="00C16137" w:rsidRPr="13EE2EEA">
        <w:rPr>
          <w:rStyle w:val="Bodytekst"/>
          <w:rFonts w:ascii="Calibri" w:hAnsi="Calibri" w:cs="Calibri"/>
        </w:rPr>
        <w:t xml:space="preserve">hoewel VIPA er alles aan doet om tijdig te betalen is die vertraging </w:t>
      </w:r>
      <w:r w:rsidRPr="13EE2EEA">
        <w:rPr>
          <w:rStyle w:val="Bodytekst"/>
          <w:rFonts w:ascii="Calibri" w:hAnsi="Calibri" w:cs="Calibri"/>
        </w:rPr>
        <w:t>bij het strategisch forfait mogelijk ingeval de ingebruikname in het laatste trimester van het jaar plaatsvindt, zie artikel 7 §3</w:t>
      </w:r>
      <w:r w:rsidR="0078158E" w:rsidRPr="13EE2EEA">
        <w:rPr>
          <w:rStyle w:val="Bodytekst"/>
          <w:rFonts w:ascii="Calibri" w:hAnsi="Calibri" w:cs="Calibri"/>
        </w:rPr>
        <w:t xml:space="preserve"> Besluit subsidiëring</w:t>
      </w:r>
      <w:r w:rsidRPr="13EE2EEA">
        <w:rPr>
          <w:rStyle w:val="Bodytekst"/>
          <w:rFonts w:ascii="Calibri" w:hAnsi="Calibri" w:cs="Calibri"/>
        </w:rPr>
        <w:t>), dient een vordering ingeboekt te worden, zodat de opbrengst nog in het betrokken jaar kan verwerkt worden</w:t>
      </w:r>
      <w:r w:rsidR="00B63D7A" w:rsidRPr="13EE2EEA">
        <w:rPr>
          <w:rStyle w:val="Bodytekst"/>
          <w:rFonts w:ascii="Calibri" w:hAnsi="Calibri" w:cs="Calibri"/>
        </w:rPr>
        <w:t xml:space="preserve"> (rekening 414 Te innen opbrengsten)</w:t>
      </w:r>
      <w:r w:rsidRPr="13EE2EEA">
        <w:rPr>
          <w:rStyle w:val="Bodytekst"/>
          <w:rFonts w:ascii="Calibri" w:hAnsi="Calibri" w:cs="Calibri"/>
        </w:rPr>
        <w:t>.</w:t>
      </w:r>
    </w:p>
    <w:p w14:paraId="444D809E" w14:textId="77777777" w:rsidR="00DD40ED" w:rsidRPr="00935E46" w:rsidRDefault="00DD40ED" w:rsidP="00DD40ED">
      <w:pPr>
        <w:pStyle w:val="Tussentitel"/>
        <w:ind w:left="426"/>
        <w:rPr>
          <w:rStyle w:val="Bodytekst"/>
          <w:rFonts w:ascii="Calibri" w:hAnsi="Calibri" w:cs="Calibri"/>
        </w:rPr>
      </w:pPr>
    </w:p>
    <w:p w14:paraId="6C4BFEB1" w14:textId="77777777" w:rsidR="00DD40ED" w:rsidRPr="00935E46" w:rsidRDefault="00DD40ED" w:rsidP="00392C04">
      <w:pPr>
        <w:ind w:firstLine="426"/>
        <w:rPr>
          <w:rFonts w:ascii="Calibri" w:hAnsi="Calibri" w:cs="Calibri"/>
          <w:sz w:val="24"/>
          <w:szCs w:val="24"/>
        </w:rPr>
      </w:pPr>
      <w:r w:rsidRPr="00935E46">
        <w:rPr>
          <w:rFonts w:ascii="Calibri" w:hAnsi="Calibri" w:cs="Calibri"/>
          <w:sz w:val="24"/>
          <w:szCs w:val="24"/>
        </w:rPr>
        <w:t xml:space="preserve">De boeking op het ogenblik van toekenning: </w:t>
      </w:r>
    </w:p>
    <w:p w14:paraId="3A76CF93" w14:textId="77777777" w:rsidR="00DD40ED" w:rsidRPr="00935E46" w:rsidRDefault="00DD40ED" w:rsidP="00935E46">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935E46">
        <w:rPr>
          <w:rFonts w:ascii="Calibri" w:hAnsi="Calibri" w:cs="Calibri"/>
          <w:sz w:val="24"/>
          <w:szCs w:val="24"/>
        </w:rPr>
        <w:t xml:space="preserve">414 Te innen opbrengsten </w:t>
      </w:r>
    </w:p>
    <w:p w14:paraId="7B061D3B" w14:textId="2E873D3E" w:rsidR="00DD40ED" w:rsidRPr="00935E46" w:rsidRDefault="006E0E9A" w:rsidP="00935E46">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935E46">
        <w:rPr>
          <w:rFonts w:ascii="Calibri" w:hAnsi="Calibri" w:cs="Calibri"/>
          <w:sz w:val="24"/>
          <w:szCs w:val="24"/>
        </w:rPr>
        <w:tab/>
      </w:r>
      <w:r w:rsidRPr="00935E46">
        <w:rPr>
          <w:rFonts w:ascii="Calibri" w:hAnsi="Calibri" w:cs="Calibri"/>
          <w:sz w:val="24"/>
          <w:szCs w:val="24"/>
        </w:rPr>
        <w:tab/>
      </w:r>
      <w:r w:rsidR="00DD40ED" w:rsidRPr="00935E46">
        <w:rPr>
          <w:rFonts w:ascii="Calibri" w:hAnsi="Calibri" w:cs="Calibri"/>
          <w:sz w:val="24"/>
          <w:szCs w:val="24"/>
        </w:rPr>
        <w:t xml:space="preserve">@ </w:t>
      </w:r>
      <w:r w:rsidR="66C79E71" w:rsidRPr="00935E46">
        <w:rPr>
          <w:rFonts w:ascii="Calibri" w:hAnsi="Calibri" w:cs="Calibri"/>
          <w:sz w:val="24"/>
          <w:szCs w:val="24"/>
        </w:rPr>
        <w:t>744-749 Diverse bedrijfsopbren</w:t>
      </w:r>
      <w:r w:rsidR="00B91CAD">
        <w:rPr>
          <w:rFonts w:ascii="Calibri" w:hAnsi="Calibri" w:cs="Calibri"/>
          <w:sz w:val="24"/>
          <w:szCs w:val="24"/>
        </w:rPr>
        <w:t>g</w:t>
      </w:r>
      <w:r w:rsidR="66C79E71" w:rsidRPr="00935E46">
        <w:rPr>
          <w:rFonts w:ascii="Calibri" w:hAnsi="Calibri" w:cs="Calibri"/>
          <w:sz w:val="24"/>
          <w:szCs w:val="24"/>
        </w:rPr>
        <w:t>sten</w:t>
      </w:r>
    </w:p>
    <w:p w14:paraId="349C50AD" w14:textId="77777777" w:rsidR="00DD40ED" w:rsidRDefault="00DD40ED" w:rsidP="00507518">
      <w:pPr>
        <w:pStyle w:val="Tussentitel"/>
        <w:rPr>
          <w:rStyle w:val="Bodytekst"/>
          <w:rFonts w:ascii="Calibri" w:hAnsi="Calibri" w:cs="Calibri"/>
          <w:b/>
        </w:rPr>
      </w:pPr>
    </w:p>
    <w:p w14:paraId="6BCFDA95" w14:textId="77777777" w:rsidR="00507518" w:rsidRPr="00507518" w:rsidRDefault="00507518" w:rsidP="00507518">
      <w:pPr>
        <w:pStyle w:val="Tussentitel"/>
        <w:ind w:left="720"/>
        <w:rPr>
          <w:rStyle w:val="Bodytekst"/>
          <w:rFonts w:ascii="Calibri" w:hAnsi="Calibri" w:cs="Calibri"/>
          <w:b/>
        </w:rPr>
      </w:pPr>
    </w:p>
    <w:p w14:paraId="200168E3" w14:textId="77777777" w:rsidR="00573B94" w:rsidRPr="00935E46" w:rsidRDefault="00573B94" w:rsidP="00573B94">
      <w:pPr>
        <w:pStyle w:val="Tussentitel"/>
        <w:numPr>
          <w:ilvl w:val="1"/>
          <w:numId w:val="23"/>
        </w:numPr>
        <w:rPr>
          <w:rStyle w:val="Bodytekst"/>
          <w:rFonts w:ascii="Calibri" w:hAnsi="Calibri" w:cs="Calibri"/>
          <w:b/>
        </w:rPr>
      </w:pPr>
      <w:r w:rsidRPr="00935E46">
        <w:rPr>
          <w:rStyle w:val="Bodytekst"/>
          <w:rFonts w:ascii="Calibri" w:hAnsi="Calibri" w:cs="Calibri"/>
          <w:b/>
        </w:rPr>
        <w:t>Te hanteren rekening bij het overdragen van de forfaits naar volgend boekjaar</w:t>
      </w:r>
    </w:p>
    <w:p w14:paraId="71218F86" w14:textId="77777777" w:rsidR="00210280" w:rsidRDefault="00210280" w:rsidP="00210280">
      <w:pPr>
        <w:pStyle w:val="Tussentitel"/>
        <w:ind w:left="360"/>
        <w:rPr>
          <w:rStyle w:val="Bodytekst"/>
          <w:rFonts w:ascii="Calibri" w:hAnsi="Calibri" w:cs="Calibri"/>
        </w:rPr>
      </w:pPr>
    </w:p>
    <w:p w14:paraId="2F8BF753" w14:textId="7F2C8A4B" w:rsidR="002C4AE5" w:rsidRPr="00C96C31" w:rsidRDefault="002C4AE5" w:rsidP="002C4AE5">
      <w:pPr>
        <w:pStyle w:val="Tussentitel"/>
        <w:ind w:left="360"/>
        <w:rPr>
          <w:rStyle w:val="Bodytekst"/>
          <w:rFonts w:ascii="Calibri" w:hAnsi="Calibri" w:cs="Calibri"/>
        </w:rPr>
      </w:pPr>
      <w:r w:rsidRPr="00C96C31">
        <w:rPr>
          <w:rStyle w:val="Bodytekst"/>
          <w:rFonts w:ascii="Calibri" w:hAnsi="Calibri" w:cs="Calibri"/>
        </w:rPr>
        <w:t>Er dient gekeken te worden naar de situatie waarin het ziekenhuis zich bevindt. Indien men net een nieuwbouwziekenhuis heeft</w:t>
      </w:r>
      <w:r w:rsidR="00BB6FB0">
        <w:rPr>
          <w:rStyle w:val="Bodytekst"/>
          <w:rFonts w:ascii="Calibri" w:hAnsi="Calibri" w:cs="Calibri"/>
        </w:rPr>
        <w:t>,</w:t>
      </w:r>
      <w:r w:rsidRPr="00C96C31">
        <w:rPr>
          <w:rStyle w:val="Bodytekst"/>
          <w:rFonts w:ascii="Calibri" w:hAnsi="Calibri" w:cs="Calibri"/>
        </w:rPr>
        <w:t xml:space="preserve"> dan bevindt men zich vooraan in de levenscyclus van het gebouw. Heeft </w:t>
      </w:r>
      <w:r w:rsidR="006E5280">
        <w:rPr>
          <w:rStyle w:val="Bodytekst"/>
          <w:rFonts w:ascii="Calibri" w:hAnsi="Calibri" w:cs="Calibri"/>
        </w:rPr>
        <w:t>het ziekenhuis</w:t>
      </w:r>
      <w:r w:rsidRPr="00C96C31">
        <w:rPr>
          <w:rStyle w:val="Bodytekst"/>
          <w:rFonts w:ascii="Calibri" w:hAnsi="Calibri" w:cs="Calibri"/>
        </w:rPr>
        <w:t xml:space="preserve"> een oud gebouw dan bevindt deze zich aan het einde van de levenscyclus</w:t>
      </w:r>
      <w:r w:rsidR="000106E6" w:rsidRPr="00C96C31">
        <w:rPr>
          <w:rStyle w:val="Bodytekst"/>
          <w:rFonts w:ascii="Calibri" w:hAnsi="Calibri" w:cs="Calibri"/>
        </w:rPr>
        <w:t>. Het ziekenhuis kan zich ook ergens tussenin bevinden.</w:t>
      </w:r>
      <w:r w:rsidR="008B5FD9">
        <w:rPr>
          <w:rStyle w:val="Bodytekst"/>
          <w:rFonts w:ascii="Calibri" w:hAnsi="Calibri" w:cs="Calibri"/>
        </w:rPr>
        <w:t xml:space="preserve"> In functie daarvan kunnen de kosten </w:t>
      </w:r>
      <w:r w:rsidR="00D500C1">
        <w:rPr>
          <w:rStyle w:val="Bodytekst"/>
          <w:rFonts w:ascii="Calibri" w:hAnsi="Calibri" w:cs="Calibri"/>
        </w:rPr>
        <w:t>in een bepaald jaar hoger of lager liggen dan de opbrengsten</w:t>
      </w:r>
      <w:r w:rsidR="00F85D1E">
        <w:rPr>
          <w:rStyle w:val="Bodytekst"/>
          <w:rFonts w:ascii="Calibri" w:hAnsi="Calibri" w:cs="Calibri"/>
        </w:rPr>
        <w:t xml:space="preserve"> uit de forfaits</w:t>
      </w:r>
      <w:r w:rsidR="00D500C1">
        <w:rPr>
          <w:rStyle w:val="Bodytekst"/>
          <w:rFonts w:ascii="Calibri" w:hAnsi="Calibri" w:cs="Calibri"/>
        </w:rPr>
        <w:t>.</w:t>
      </w:r>
    </w:p>
    <w:p w14:paraId="279BF782" w14:textId="77777777" w:rsidR="002C4AE5" w:rsidRPr="00C96C31" w:rsidRDefault="002C4AE5" w:rsidP="000106E6">
      <w:pPr>
        <w:pStyle w:val="Tussentitel"/>
        <w:rPr>
          <w:rStyle w:val="Bodytekst"/>
          <w:rFonts w:ascii="Calibri" w:hAnsi="Calibri" w:cs="Calibri"/>
        </w:rPr>
      </w:pPr>
    </w:p>
    <w:p w14:paraId="2572ED3A" w14:textId="154545B9" w:rsidR="002C4AE5" w:rsidRPr="00C96C31" w:rsidRDefault="002C4AE5" w:rsidP="002C4AE5">
      <w:pPr>
        <w:pStyle w:val="Tussentitel"/>
        <w:ind w:left="360"/>
        <w:rPr>
          <w:rStyle w:val="Bodytekst"/>
          <w:rFonts w:ascii="Calibri" w:hAnsi="Calibri" w:cs="Calibri"/>
        </w:rPr>
      </w:pPr>
      <w:r w:rsidRPr="13EE2EEA">
        <w:rPr>
          <w:rStyle w:val="Bodytekst"/>
          <w:rFonts w:ascii="Calibri" w:hAnsi="Calibri" w:cs="Calibri"/>
        </w:rPr>
        <w:t xml:space="preserve">Men zal telkens het matching-principe voor ogen dienen te houden: kosten en opbrengsten dienen toegewezen te worden aan de periode waarop zij betrekking hebben. Hoe dan ook zal door de raad van bestuur verduidelijking moeten gegeven worden van de situatie waarin het ziekenhuis zich bevindt, </w:t>
      </w:r>
      <w:r w:rsidR="008F28F7" w:rsidRPr="13EE2EEA">
        <w:rPr>
          <w:rStyle w:val="Bodytekst"/>
          <w:rFonts w:ascii="Calibri" w:hAnsi="Calibri" w:cs="Calibri"/>
        </w:rPr>
        <w:t xml:space="preserve">welke </w:t>
      </w:r>
      <w:r w:rsidRPr="13EE2EEA">
        <w:rPr>
          <w:rStyle w:val="Bodytekst"/>
          <w:rFonts w:ascii="Calibri" w:hAnsi="Calibri" w:cs="Calibri"/>
        </w:rPr>
        <w:t>de strategische optie is die men neemt en op basis daarvan</w:t>
      </w:r>
      <w:r w:rsidR="001E5B0E" w:rsidRPr="13EE2EEA">
        <w:rPr>
          <w:rStyle w:val="Bodytekst"/>
          <w:rFonts w:ascii="Calibri" w:hAnsi="Calibri" w:cs="Calibri"/>
        </w:rPr>
        <w:t xml:space="preserve"> zal </w:t>
      </w:r>
      <w:r w:rsidRPr="13EE2EEA">
        <w:rPr>
          <w:rStyle w:val="Bodytekst"/>
          <w:rFonts w:ascii="Calibri" w:hAnsi="Calibri" w:cs="Calibri"/>
        </w:rPr>
        <w:t xml:space="preserve">een aangepaste boeking moeten gebeuren. </w:t>
      </w:r>
    </w:p>
    <w:p w14:paraId="450389FC" w14:textId="77777777" w:rsidR="002C4AE5" w:rsidRPr="00C96C31" w:rsidRDefault="002C4AE5" w:rsidP="002C4AE5">
      <w:pPr>
        <w:pStyle w:val="Tussentitel"/>
        <w:ind w:left="360"/>
        <w:rPr>
          <w:rStyle w:val="Bodytekst"/>
          <w:rFonts w:ascii="Calibri" w:hAnsi="Calibri" w:cs="Calibri"/>
        </w:rPr>
      </w:pPr>
    </w:p>
    <w:p w14:paraId="33D16010" w14:textId="1D9087A7" w:rsidR="002C4AE5" w:rsidRPr="00C96C31" w:rsidRDefault="002C4AE5" w:rsidP="002C4AE5">
      <w:pPr>
        <w:pStyle w:val="Tussentitel"/>
        <w:ind w:left="360"/>
        <w:rPr>
          <w:rStyle w:val="Bodytekst"/>
          <w:rFonts w:ascii="Calibri" w:hAnsi="Calibri" w:cs="Calibri"/>
        </w:rPr>
      </w:pPr>
      <w:r w:rsidRPr="13EE2EEA">
        <w:rPr>
          <w:rStyle w:val="Bodytekst"/>
          <w:rFonts w:ascii="Calibri" w:hAnsi="Calibri" w:cs="Calibri"/>
        </w:rPr>
        <w:t xml:space="preserve">We gaan uit van </w:t>
      </w:r>
      <w:r w:rsidR="000106E6" w:rsidRPr="13EE2EEA">
        <w:rPr>
          <w:rStyle w:val="Bodytekst"/>
          <w:rFonts w:ascii="Calibri" w:hAnsi="Calibri" w:cs="Calibri"/>
        </w:rPr>
        <w:t>een strategisch forfait en een instandhoudingsforfait</w:t>
      </w:r>
      <w:r w:rsidR="005E7596" w:rsidRPr="13EE2EEA">
        <w:rPr>
          <w:rStyle w:val="Bodytekst"/>
          <w:rFonts w:ascii="Calibri" w:hAnsi="Calibri" w:cs="Calibri"/>
        </w:rPr>
        <w:t xml:space="preserve"> </w:t>
      </w:r>
      <w:r w:rsidR="00226744" w:rsidRPr="13EE2EEA">
        <w:rPr>
          <w:rStyle w:val="Bodytekst"/>
          <w:rFonts w:ascii="Calibri" w:hAnsi="Calibri" w:cs="Calibri"/>
        </w:rPr>
        <w:t>in combinatie met een BFM</w:t>
      </w:r>
      <w:r w:rsidR="004F4AD7" w:rsidRPr="13EE2EEA">
        <w:rPr>
          <w:rStyle w:val="Bodytekst"/>
          <w:rFonts w:ascii="Calibri" w:hAnsi="Calibri" w:cs="Calibri"/>
        </w:rPr>
        <w:t xml:space="preserve"> (Budget Financiële Middelen)</w:t>
      </w:r>
      <w:r w:rsidR="00226744" w:rsidRPr="13EE2EEA">
        <w:rPr>
          <w:rStyle w:val="Bodytekst"/>
          <w:rFonts w:ascii="Calibri" w:hAnsi="Calibri" w:cs="Calibri"/>
        </w:rPr>
        <w:t>-deel (A1/A3)</w:t>
      </w:r>
      <w:r w:rsidR="005E7596" w:rsidRPr="13EE2EEA">
        <w:rPr>
          <w:rStyle w:val="Bodytekst"/>
          <w:rFonts w:ascii="Calibri" w:hAnsi="Calibri" w:cs="Calibri"/>
        </w:rPr>
        <w:t xml:space="preserve"> </w:t>
      </w:r>
      <w:r w:rsidRPr="13EE2EEA">
        <w:rPr>
          <w:rStyle w:val="Bodytekst"/>
          <w:rFonts w:ascii="Calibri" w:hAnsi="Calibri" w:cs="Calibri"/>
        </w:rPr>
        <w:t xml:space="preserve">maar de situatie is perfect vergelijkbaar voor alleen een </w:t>
      </w:r>
      <w:r w:rsidR="000106E6" w:rsidRPr="13EE2EEA">
        <w:rPr>
          <w:rStyle w:val="Bodytekst"/>
          <w:rFonts w:ascii="Calibri" w:hAnsi="Calibri" w:cs="Calibri"/>
        </w:rPr>
        <w:t>instandhoudingsforfait in combinatie met</w:t>
      </w:r>
      <w:r w:rsidRPr="13EE2EEA">
        <w:rPr>
          <w:rStyle w:val="Bodytekst"/>
          <w:rFonts w:ascii="Calibri" w:hAnsi="Calibri" w:cs="Calibri"/>
        </w:rPr>
        <w:t xml:space="preserve"> e</w:t>
      </w:r>
      <w:r w:rsidR="000106E6" w:rsidRPr="13EE2EEA">
        <w:rPr>
          <w:rStyle w:val="Bodytekst"/>
          <w:rFonts w:ascii="Calibri" w:hAnsi="Calibri" w:cs="Calibri"/>
        </w:rPr>
        <w:t xml:space="preserve">en </w:t>
      </w:r>
      <w:r w:rsidRPr="13EE2EEA">
        <w:rPr>
          <w:rStyle w:val="Bodytekst"/>
          <w:rFonts w:ascii="Calibri" w:hAnsi="Calibri" w:cs="Calibri"/>
        </w:rPr>
        <w:t>BFM</w:t>
      </w:r>
      <w:r w:rsidR="000106E6" w:rsidRPr="13EE2EEA">
        <w:rPr>
          <w:rStyle w:val="Bodytekst"/>
          <w:rFonts w:ascii="Calibri" w:hAnsi="Calibri" w:cs="Calibri"/>
        </w:rPr>
        <w:t>-deel</w:t>
      </w:r>
      <w:r w:rsidR="00050882" w:rsidRPr="13EE2EEA">
        <w:rPr>
          <w:rStyle w:val="Bodytekst"/>
          <w:rFonts w:ascii="Calibri" w:hAnsi="Calibri" w:cs="Calibri"/>
        </w:rPr>
        <w:t xml:space="preserve"> (A1/A3)</w:t>
      </w:r>
      <w:r w:rsidRPr="13EE2EEA">
        <w:rPr>
          <w:rStyle w:val="Bodytekst"/>
          <w:rFonts w:ascii="Calibri" w:hAnsi="Calibri" w:cs="Calibri"/>
        </w:rPr>
        <w:t>.</w:t>
      </w:r>
      <w:r w:rsidR="00B05ACD" w:rsidRPr="13EE2EEA">
        <w:rPr>
          <w:rStyle w:val="Bodytekst"/>
          <w:rFonts w:ascii="Calibri" w:hAnsi="Calibri" w:cs="Calibri"/>
        </w:rPr>
        <w:t xml:space="preserve"> Hieronder worden </w:t>
      </w:r>
      <w:r w:rsidR="001C1497" w:rsidRPr="13EE2EEA">
        <w:rPr>
          <w:rStyle w:val="Bodytekst"/>
          <w:rFonts w:ascii="Calibri" w:hAnsi="Calibri" w:cs="Calibri"/>
        </w:rPr>
        <w:t xml:space="preserve">2 </w:t>
      </w:r>
      <w:r w:rsidR="00B05ACD" w:rsidRPr="13EE2EEA">
        <w:rPr>
          <w:rStyle w:val="Bodytekst"/>
          <w:rFonts w:ascii="Calibri" w:hAnsi="Calibri" w:cs="Calibri"/>
        </w:rPr>
        <w:t>verschillende situaties</w:t>
      </w:r>
      <w:r w:rsidR="001C1497" w:rsidRPr="13EE2EEA">
        <w:rPr>
          <w:rStyle w:val="Bodytekst"/>
          <w:rFonts w:ascii="Calibri" w:hAnsi="Calibri" w:cs="Calibri"/>
        </w:rPr>
        <w:t xml:space="preserve"> met betrekking tot de verhouding van kosten versus forfaits</w:t>
      </w:r>
      <w:r w:rsidR="00B05ACD" w:rsidRPr="13EE2EEA">
        <w:rPr>
          <w:rStyle w:val="Bodytekst"/>
          <w:rFonts w:ascii="Calibri" w:hAnsi="Calibri" w:cs="Calibri"/>
        </w:rPr>
        <w:t xml:space="preserve"> aangehaald en een boekings</w:t>
      </w:r>
      <w:r w:rsidR="00194E90" w:rsidRPr="13EE2EEA">
        <w:rPr>
          <w:rStyle w:val="Bodytekst"/>
          <w:rFonts w:ascii="Calibri" w:hAnsi="Calibri" w:cs="Calibri"/>
        </w:rPr>
        <w:t>methode</w:t>
      </w:r>
      <w:r w:rsidR="00B05ACD" w:rsidRPr="13EE2EEA">
        <w:rPr>
          <w:rStyle w:val="Bodytekst"/>
          <w:rFonts w:ascii="Calibri" w:hAnsi="Calibri" w:cs="Calibri"/>
        </w:rPr>
        <w:t xml:space="preserve"> voorgesteld.</w:t>
      </w:r>
    </w:p>
    <w:p w14:paraId="025F25A6" w14:textId="77777777" w:rsidR="008C182E" w:rsidRPr="00C96C31" w:rsidRDefault="008C182E" w:rsidP="002C4AE5">
      <w:pPr>
        <w:pStyle w:val="Tussentitel"/>
        <w:ind w:left="360"/>
        <w:rPr>
          <w:rStyle w:val="Bodytekst"/>
          <w:rFonts w:ascii="Calibri" w:hAnsi="Calibri" w:cs="Calibri"/>
        </w:rPr>
      </w:pPr>
    </w:p>
    <w:p w14:paraId="173410FF" w14:textId="77777777" w:rsidR="00471424" w:rsidRPr="00256E60" w:rsidRDefault="00471424" w:rsidP="00471424">
      <w:pPr>
        <w:pStyle w:val="Tussentitel"/>
        <w:ind w:left="360"/>
        <w:rPr>
          <w:rStyle w:val="Bodytekst"/>
          <w:rFonts w:ascii="Calibri" w:hAnsi="Calibri" w:cs="Calibri"/>
          <w:b/>
        </w:rPr>
      </w:pPr>
      <w:r w:rsidRPr="00256E60">
        <w:rPr>
          <w:rStyle w:val="Bodytekst"/>
          <w:rFonts w:ascii="Calibri" w:hAnsi="Calibri" w:cs="Calibri"/>
          <w:b/>
        </w:rPr>
        <w:t>Situatie 1: kosten liggen hoger of zijn gelijk aan de opbrengsten uit forfaits</w:t>
      </w:r>
    </w:p>
    <w:p w14:paraId="437CC940" w14:textId="77777777" w:rsidR="00471424" w:rsidRDefault="00471424" w:rsidP="00471424">
      <w:pPr>
        <w:pStyle w:val="Tussentitel"/>
        <w:ind w:left="360"/>
        <w:rPr>
          <w:rStyle w:val="Bodytekst"/>
          <w:rFonts w:ascii="Calibri" w:hAnsi="Calibri" w:cs="Calibri"/>
        </w:rPr>
      </w:pPr>
    </w:p>
    <w:p w14:paraId="25417917" w14:textId="77777777" w:rsidR="00172E02" w:rsidRDefault="00172E02" w:rsidP="00471424">
      <w:pPr>
        <w:pStyle w:val="Tussentitel"/>
        <w:ind w:left="360"/>
        <w:rPr>
          <w:rStyle w:val="Bodytekst"/>
          <w:rFonts w:ascii="Calibri" w:hAnsi="Calibri" w:cs="Calibri"/>
        </w:rPr>
      </w:pPr>
      <w:r>
        <w:rPr>
          <w:rStyle w:val="Bodytekst"/>
          <w:rFonts w:ascii="Calibri" w:hAnsi="Calibri" w:cs="Calibri"/>
        </w:rPr>
        <w:t xml:space="preserve">Deze situatie kan zich voordoen indien men pas </w:t>
      </w:r>
      <w:r w:rsidR="00642CA0">
        <w:rPr>
          <w:rStyle w:val="Bodytekst"/>
          <w:rFonts w:ascii="Calibri" w:hAnsi="Calibri" w:cs="Calibri"/>
        </w:rPr>
        <w:t xml:space="preserve">een nieuwbouw en/of groot onderhoud achter de rug heeft </w:t>
      </w:r>
      <w:r w:rsidR="006B670E">
        <w:rPr>
          <w:rStyle w:val="Bodytekst"/>
          <w:rFonts w:ascii="Calibri" w:hAnsi="Calibri" w:cs="Calibri"/>
        </w:rPr>
        <w:t>die uitmondt in hoge afschrijvingen en intrestlasten. Er bestaat dan geen reden om forfaits voor latere investeringen opzij te zetten.</w:t>
      </w:r>
    </w:p>
    <w:p w14:paraId="5BCF1CDA" w14:textId="77777777" w:rsidR="00471424" w:rsidRDefault="00471424" w:rsidP="00471424">
      <w:pPr>
        <w:pStyle w:val="Tussentitel"/>
        <w:ind w:left="360"/>
        <w:rPr>
          <w:rStyle w:val="Bodytekst"/>
          <w:rFonts w:ascii="Calibri" w:hAnsi="Calibri" w:cs="Calibri"/>
        </w:rPr>
      </w:pPr>
      <w:r w:rsidRPr="00C96C31">
        <w:rPr>
          <w:rStyle w:val="Bodytekst"/>
          <w:rFonts w:ascii="Calibri" w:hAnsi="Calibri" w:cs="Calibri"/>
        </w:rPr>
        <w:t>Op het ogenblik dat de kosten kleiner zullen worden dan de opbrengsten</w:t>
      </w:r>
      <w:r w:rsidR="00074577">
        <w:rPr>
          <w:rStyle w:val="Bodytekst"/>
          <w:rFonts w:ascii="Calibri" w:hAnsi="Calibri" w:cs="Calibri"/>
        </w:rPr>
        <w:t>, wordt overgeschakeld op situatie 2.</w:t>
      </w:r>
    </w:p>
    <w:p w14:paraId="3392CB8F" w14:textId="77777777" w:rsidR="00D500C1" w:rsidRDefault="00D500C1" w:rsidP="00194E90">
      <w:pPr>
        <w:pStyle w:val="Tussentitel"/>
        <w:ind w:left="360"/>
        <w:rPr>
          <w:rStyle w:val="Bodytekst"/>
          <w:rFonts w:ascii="Calibri" w:hAnsi="Calibri" w:cs="Calibri"/>
        </w:rPr>
      </w:pPr>
    </w:p>
    <w:p w14:paraId="21980A2A" w14:textId="77777777" w:rsidR="00194E90" w:rsidRPr="00C96C31" w:rsidRDefault="00194E90" w:rsidP="00194E90">
      <w:pPr>
        <w:pStyle w:val="Tussentitel"/>
        <w:ind w:left="360"/>
        <w:rPr>
          <w:rStyle w:val="Bodytekst"/>
          <w:rFonts w:ascii="Calibri" w:hAnsi="Calibri" w:cs="Calibri"/>
          <w:b/>
        </w:rPr>
      </w:pPr>
      <w:r w:rsidRPr="00C96C31">
        <w:rPr>
          <w:rStyle w:val="Bodytekst"/>
          <w:rFonts w:ascii="Calibri" w:hAnsi="Calibri" w:cs="Calibri"/>
          <w:b/>
        </w:rPr>
        <w:t xml:space="preserve">Situatie 2: </w:t>
      </w:r>
      <w:r w:rsidR="002B39D5">
        <w:rPr>
          <w:rStyle w:val="Bodytekst"/>
          <w:rFonts w:ascii="Calibri" w:hAnsi="Calibri" w:cs="Calibri"/>
          <w:b/>
        </w:rPr>
        <w:t>kosten liggen lager dan de uitbetaalde forfaits</w:t>
      </w:r>
    </w:p>
    <w:p w14:paraId="60CA9F3C" w14:textId="77777777" w:rsidR="00194E90" w:rsidRPr="00C96C31" w:rsidRDefault="00194E90" w:rsidP="00194E90">
      <w:pPr>
        <w:pStyle w:val="Tussentitel"/>
        <w:ind w:left="360"/>
        <w:rPr>
          <w:rStyle w:val="Bodytekst"/>
          <w:rFonts w:ascii="Calibri" w:hAnsi="Calibri" w:cs="Calibri"/>
        </w:rPr>
      </w:pPr>
    </w:p>
    <w:p w14:paraId="584BA08E" w14:textId="77777777" w:rsidR="00126EE9" w:rsidRPr="00C96C31" w:rsidRDefault="008E5842" w:rsidP="0030651A">
      <w:pPr>
        <w:pStyle w:val="Tussentitel"/>
        <w:ind w:left="360"/>
        <w:rPr>
          <w:rStyle w:val="Bodytekst"/>
          <w:rFonts w:ascii="Calibri" w:hAnsi="Calibri" w:cs="Calibri"/>
        </w:rPr>
      </w:pPr>
      <w:r>
        <w:rPr>
          <w:rStyle w:val="Bodytekst"/>
          <w:rFonts w:ascii="Calibri" w:hAnsi="Calibri" w:cs="Calibri"/>
        </w:rPr>
        <w:t xml:space="preserve">Deze situatie kan zich voordoen indien het ziekenhuis </w:t>
      </w:r>
      <w:r w:rsidR="00AE1BCE">
        <w:rPr>
          <w:rStyle w:val="Bodytekst"/>
          <w:rFonts w:ascii="Calibri" w:hAnsi="Calibri" w:cs="Calibri"/>
        </w:rPr>
        <w:t xml:space="preserve">lange tijd investeringen in nieuwbouw of het groot onderhoud achter de rug heeft. </w:t>
      </w:r>
      <w:r w:rsidR="00126EE9" w:rsidRPr="00C96C31">
        <w:rPr>
          <w:rStyle w:val="Bodytekst"/>
          <w:rFonts w:ascii="Calibri" w:hAnsi="Calibri" w:cs="Calibri"/>
        </w:rPr>
        <w:t xml:space="preserve">Met het oog op </w:t>
      </w:r>
      <w:r w:rsidR="0030651A" w:rsidRPr="00C96C31">
        <w:rPr>
          <w:rStyle w:val="Bodytekst"/>
          <w:rFonts w:ascii="Calibri" w:hAnsi="Calibri" w:cs="Calibri"/>
        </w:rPr>
        <w:t xml:space="preserve">een volledige </w:t>
      </w:r>
      <w:r w:rsidR="00126EE9" w:rsidRPr="00C96C31">
        <w:rPr>
          <w:rStyle w:val="Bodytekst"/>
          <w:rFonts w:ascii="Calibri" w:hAnsi="Calibri" w:cs="Calibri"/>
        </w:rPr>
        <w:t>nieuwbouw</w:t>
      </w:r>
      <w:r w:rsidR="00AE1BCE">
        <w:rPr>
          <w:rStyle w:val="Bodytekst"/>
          <w:rFonts w:ascii="Calibri" w:hAnsi="Calibri" w:cs="Calibri"/>
        </w:rPr>
        <w:t xml:space="preserve">, </w:t>
      </w:r>
      <w:proofErr w:type="spellStart"/>
      <w:r w:rsidR="0030651A" w:rsidRPr="00C96C31">
        <w:rPr>
          <w:rStyle w:val="Bodytekst"/>
          <w:rFonts w:ascii="Calibri" w:hAnsi="Calibri" w:cs="Calibri"/>
        </w:rPr>
        <w:t>herconditionerin</w:t>
      </w:r>
      <w:r w:rsidR="00126EE9" w:rsidRPr="00C96C31">
        <w:rPr>
          <w:rStyle w:val="Bodytekst"/>
          <w:rFonts w:ascii="Calibri" w:hAnsi="Calibri" w:cs="Calibri"/>
        </w:rPr>
        <w:t>g</w:t>
      </w:r>
      <w:proofErr w:type="spellEnd"/>
      <w:r w:rsidR="00126EE9" w:rsidRPr="00C96C31">
        <w:rPr>
          <w:rStyle w:val="Bodytekst"/>
          <w:rFonts w:ascii="Calibri" w:hAnsi="Calibri" w:cs="Calibri"/>
        </w:rPr>
        <w:t xml:space="preserve"> </w:t>
      </w:r>
      <w:r w:rsidR="00AE1BCE">
        <w:rPr>
          <w:rStyle w:val="Bodytekst"/>
          <w:rFonts w:ascii="Calibri" w:hAnsi="Calibri" w:cs="Calibri"/>
        </w:rPr>
        <w:t xml:space="preserve">of groot onderhoud </w:t>
      </w:r>
      <w:r w:rsidR="00126EE9" w:rsidRPr="00C96C31">
        <w:rPr>
          <w:rStyle w:val="Bodytekst"/>
          <w:rFonts w:ascii="Calibri" w:hAnsi="Calibri" w:cs="Calibri"/>
        </w:rPr>
        <w:t xml:space="preserve">kunnen de opbrengsten van het instandhoudingsforfait en het strategisch forfait opzij gezet worden voor toekomstige investeringen. De forfaits </w:t>
      </w:r>
      <w:r w:rsidR="00C41BB4" w:rsidRPr="00C96C31">
        <w:rPr>
          <w:rStyle w:val="Bodytekst"/>
          <w:rFonts w:ascii="Calibri" w:hAnsi="Calibri" w:cs="Calibri"/>
        </w:rPr>
        <w:t>krijgt men</w:t>
      </w:r>
      <w:r w:rsidR="00126EE9" w:rsidRPr="00C96C31">
        <w:rPr>
          <w:rStyle w:val="Bodytekst"/>
          <w:rFonts w:ascii="Calibri" w:hAnsi="Calibri" w:cs="Calibri"/>
        </w:rPr>
        <w:t xml:space="preserve"> vooraf gespreid ter beschikking om de instelling over een afzienbare periode in stand te houden.</w:t>
      </w:r>
    </w:p>
    <w:p w14:paraId="685B46AB" w14:textId="77777777" w:rsidR="00126EE9" w:rsidRPr="00C96C31" w:rsidRDefault="00126EE9" w:rsidP="0030651A">
      <w:pPr>
        <w:pStyle w:val="Tussentitel"/>
        <w:ind w:left="360"/>
        <w:rPr>
          <w:rStyle w:val="Bodytekst"/>
          <w:rFonts w:ascii="Calibri" w:hAnsi="Calibri" w:cs="Calibri"/>
        </w:rPr>
      </w:pPr>
    </w:p>
    <w:p w14:paraId="10B2FB38" w14:textId="77777777" w:rsidR="0030651A" w:rsidRPr="00C96C31" w:rsidRDefault="0030651A" w:rsidP="0030651A">
      <w:pPr>
        <w:ind w:firstLine="426"/>
        <w:rPr>
          <w:rFonts w:ascii="Calibri" w:hAnsi="Calibri" w:cs="Calibri"/>
          <w:sz w:val="24"/>
          <w:szCs w:val="24"/>
        </w:rPr>
      </w:pPr>
      <w:r w:rsidRPr="00C96C31">
        <w:rPr>
          <w:rFonts w:ascii="Calibri" w:hAnsi="Calibri" w:cs="Calibri"/>
          <w:sz w:val="24"/>
          <w:szCs w:val="24"/>
        </w:rPr>
        <w:t xml:space="preserve">De boeking gebeurt als volgt: </w:t>
      </w:r>
    </w:p>
    <w:p w14:paraId="3D5C58CE" w14:textId="77777777" w:rsidR="0030651A" w:rsidRPr="00C96C31" w:rsidRDefault="0030651A" w:rsidP="00194E90">
      <w:pPr>
        <w:pStyle w:val="Tussentitel"/>
        <w:ind w:left="360"/>
        <w:rPr>
          <w:rStyle w:val="Bodytekst"/>
          <w:rFonts w:ascii="Calibri" w:hAnsi="Calibri" w:cs="Calibri"/>
        </w:rPr>
      </w:pPr>
    </w:p>
    <w:p w14:paraId="1AC798ED" w14:textId="77777777" w:rsidR="00547502" w:rsidRPr="00C96C31" w:rsidRDefault="00547502" w:rsidP="00547502">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C96C31">
        <w:rPr>
          <w:rFonts w:ascii="Calibri" w:hAnsi="Calibri" w:cs="Calibri"/>
          <w:sz w:val="24"/>
          <w:szCs w:val="24"/>
        </w:rPr>
        <w:t xml:space="preserve">692 toevoeging aan de andere reserves </w:t>
      </w:r>
    </w:p>
    <w:p w14:paraId="76427783" w14:textId="77777777" w:rsidR="00547502" w:rsidRPr="00C96C31" w:rsidRDefault="00547502" w:rsidP="00547502">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C96C31">
        <w:rPr>
          <w:rFonts w:ascii="Calibri" w:hAnsi="Calibri" w:cs="Calibri"/>
          <w:sz w:val="24"/>
          <w:szCs w:val="24"/>
        </w:rPr>
        <w:tab/>
      </w:r>
      <w:r w:rsidRPr="00C96C31">
        <w:rPr>
          <w:rFonts w:ascii="Calibri" w:hAnsi="Calibri" w:cs="Calibri"/>
          <w:sz w:val="24"/>
          <w:szCs w:val="24"/>
        </w:rPr>
        <w:tab/>
        <w:t>@ 133 Beschikbare reserves  / bestemd fonds</w:t>
      </w:r>
    </w:p>
    <w:p w14:paraId="6EEFDE5D" w14:textId="77777777" w:rsidR="00547502" w:rsidRPr="00C96C31" w:rsidRDefault="00547502" w:rsidP="00547502">
      <w:pPr>
        <w:pStyle w:val="Tussentitel"/>
        <w:ind w:left="426"/>
        <w:rPr>
          <w:rStyle w:val="Bodytekst"/>
          <w:rFonts w:ascii="Calibri" w:hAnsi="Calibri" w:cs="Calibri"/>
          <w:u w:val="single"/>
        </w:rPr>
      </w:pPr>
    </w:p>
    <w:p w14:paraId="033286B5" w14:textId="77777777" w:rsidR="00547502" w:rsidRPr="00C96C31" w:rsidRDefault="00547502" w:rsidP="00547502">
      <w:pPr>
        <w:pStyle w:val="Tussentitel"/>
        <w:ind w:left="426"/>
        <w:rPr>
          <w:rStyle w:val="Bodytekst"/>
          <w:rFonts w:ascii="Calibri" w:hAnsi="Calibri" w:cs="Calibri"/>
        </w:rPr>
      </w:pPr>
      <w:r w:rsidRPr="00C96C31">
        <w:rPr>
          <w:rStyle w:val="Bodytekst"/>
          <w:rFonts w:ascii="Calibri" w:hAnsi="Calibri" w:cs="Calibri"/>
        </w:rPr>
        <w:t>In een vzw</w:t>
      </w:r>
      <w:r w:rsidR="007A4956">
        <w:rPr>
          <w:rStyle w:val="Bodytekst"/>
          <w:rFonts w:ascii="Calibri" w:hAnsi="Calibri" w:cs="Calibri"/>
        </w:rPr>
        <w:t>-</w:t>
      </w:r>
      <w:r w:rsidRPr="00C96C31">
        <w:rPr>
          <w:rStyle w:val="Bodytekst"/>
          <w:rFonts w:ascii="Calibri" w:hAnsi="Calibri" w:cs="Calibri"/>
        </w:rPr>
        <w:t xml:space="preserve">context is dit </w:t>
      </w:r>
    </w:p>
    <w:p w14:paraId="4466770A" w14:textId="77777777" w:rsidR="00547502" w:rsidRPr="00C96C31" w:rsidRDefault="00547502" w:rsidP="00547502">
      <w:pPr>
        <w:pStyle w:val="Tussentitel"/>
        <w:ind w:left="426"/>
        <w:rPr>
          <w:rStyle w:val="Bodytekst"/>
          <w:rFonts w:ascii="Calibri" w:hAnsi="Calibri" w:cs="Calibri"/>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8"/>
      </w:tblGrid>
      <w:tr w:rsidR="007A4956" w14:paraId="4BACB679" w14:textId="77777777" w:rsidTr="007A4956">
        <w:trPr>
          <w:trHeight w:val="924"/>
        </w:trPr>
        <w:tc>
          <w:tcPr>
            <w:tcW w:w="6828" w:type="dxa"/>
          </w:tcPr>
          <w:p w14:paraId="29F197B3" w14:textId="77777777" w:rsidR="007A4956" w:rsidRPr="00C96C31" w:rsidRDefault="007A4956" w:rsidP="007A4956">
            <w:pPr>
              <w:pStyle w:val="Tussentitel"/>
              <w:ind w:left="44"/>
              <w:rPr>
                <w:rStyle w:val="Bodytekst"/>
                <w:rFonts w:ascii="Calibri" w:hAnsi="Calibri" w:cs="Calibri"/>
              </w:rPr>
            </w:pPr>
            <w:r w:rsidRPr="00C96C31">
              <w:rPr>
                <w:rStyle w:val="Bodytekst"/>
                <w:rFonts w:ascii="Calibri" w:hAnsi="Calibri" w:cs="Calibri"/>
              </w:rPr>
              <w:t xml:space="preserve">691000 overboeking naar fondsen bestemd voor investeringen </w:t>
            </w:r>
          </w:p>
          <w:p w14:paraId="34556912" w14:textId="77777777" w:rsidR="007A4956" w:rsidRDefault="007A4956" w:rsidP="007A4956">
            <w:pPr>
              <w:pStyle w:val="Tussentitel"/>
              <w:ind w:left="44"/>
              <w:rPr>
                <w:rStyle w:val="Bodytekst"/>
                <w:rFonts w:ascii="Calibri" w:hAnsi="Calibri" w:cs="Calibri"/>
              </w:rPr>
            </w:pPr>
            <w:r w:rsidRPr="00C96C31">
              <w:rPr>
                <w:rStyle w:val="Bodytekst"/>
                <w:rFonts w:ascii="Calibri" w:hAnsi="Calibri" w:cs="Calibri"/>
              </w:rPr>
              <w:t xml:space="preserve">@ 130 Fondsen bestemd voor investeringen  </w:t>
            </w:r>
          </w:p>
        </w:tc>
      </w:tr>
    </w:tbl>
    <w:p w14:paraId="02570DA8" w14:textId="77777777" w:rsidR="002C2A5E" w:rsidRDefault="002C2A5E" w:rsidP="002C2A5E">
      <w:pPr>
        <w:pStyle w:val="Tussentitel"/>
        <w:ind w:left="360"/>
        <w:rPr>
          <w:rStyle w:val="Bodytekst"/>
          <w:rFonts w:ascii="Calibri" w:hAnsi="Calibri" w:cs="Calibri"/>
        </w:rPr>
      </w:pPr>
    </w:p>
    <w:p w14:paraId="45824ABD" w14:textId="77777777" w:rsidR="00DE1174" w:rsidRDefault="00DE1174" w:rsidP="002C2A5E">
      <w:pPr>
        <w:pStyle w:val="Tussentitel"/>
        <w:ind w:left="360"/>
        <w:rPr>
          <w:rStyle w:val="Bodytekst"/>
          <w:rFonts w:ascii="Calibri" w:hAnsi="Calibri" w:cs="Calibri"/>
        </w:rPr>
        <w:sectPr w:rsidR="00DE1174" w:rsidSect="00926B07">
          <w:footerReference w:type="even" r:id="rId11"/>
          <w:footerReference w:type="default" r:id="rId12"/>
          <w:footerReference w:type="first" r:id="rId13"/>
          <w:pgSz w:w="11907" w:h="16840" w:code="9"/>
          <w:pgMar w:top="1701" w:right="1814" w:bottom="1985" w:left="1418" w:header="0" w:footer="567" w:gutter="0"/>
          <w:cols w:space="708"/>
        </w:sectPr>
      </w:pPr>
    </w:p>
    <w:p w14:paraId="3C67BC48" w14:textId="4CB0C30C" w:rsidR="002C2A5E" w:rsidRDefault="002C2A5E" w:rsidP="002C2A5E">
      <w:pPr>
        <w:pStyle w:val="Tussentitel"/>
        <w:ind w:left="360"/>
        <w:rPr>
          <w:rStyle w:val="Bodytekst"/>
          <w:rFonts w:ascii="Calibri" w:hAnsi="Calibri" w:cs="Calibri"/>
        </w:rPr>
      </w:pPr>
      <w:r w:rsidRPr="13EE2EEA">
        <w:rPr>
          <w:rStyle w:val="Bodytekst"/>
          <w:rFonts w:ascii="Calibri" w:hAnsi="Calibri" w:cs="Calibri"/>
        </w:rPr>
        <w:t xml:space="preserve">Het VIPA </w:t>
      </w:r>
      <w:r w:rsidR="00604087" w:rsidRPr="13EE2EEA">
        <w:rPr>
          <w:rStyle w:val="Bodytekst"/>
          <w:rFonts w:ascii="Calibri" w:hAnsi="Calibri" w:cs="Calibri"/>
        </w:rPr>
        <w:t xml:space="preserve">en Zorginspectie zijn </w:t>
      </w:r>
      <w:r w:rsidRPr="13EE2EEA">
        <w:rPr>
          <w:rStyle w:val="Bodytekst"/>
          <w:rFonts w:ascii="Calibri" w:hAnsi="Calibri" w:cs="Calibri"/>
        </w:rPr>
        <w:t xml:space="preserve">geen voorstander van het gebruik van overlopende rekeningen (493) om de forfaits over te brengen naar een volgend boekjaar. </w:t>
      </w:r>
      <w:r w:rsidR="00761FE2" w:rsidRPr="13EE2EEA">
        <w:rPr>
          <w:rStyle w:val="Bodytekst"/>
          <w:rFonts w:ascii="Calibri" w:hAnsi="Calibri" w:cs="Calibri"/>
        </w:rPr>
        <w:t xml:space="preserve">Het </w:t>
      </w:r>
      <w:r w:rsidR="00761FE2" w:rsidRPr="13EE2EEA">
        <w:rPr>
          <w:rStyle w:val="Bodytekst"/>
          <w:rFonts w:ascii="Calibri" w:hAnsi="Calibri" w:cs="Calibri"/>
        </w:rPr>
        <w:lastRenderedPageBreak/>
        <w:t xml:space="preserve">risico bestaat dat de overlopende rekeningen enkel </w:t>
      </w:r>
      <w:r w:rsidRPr="13EE2EEA">
        <w:rPr>
          <w:rStyle w:val="Bodytekst"/>
          <w:rFonts w:ascii="Calibri" w:hAnsi="Calibri" w:cs="Calibri"/>
        </w:rPr>
        <w:t>gebruikt worden om</w:t>
      </w:r>
      <w:r w:rsidR="00CC28BF" w:rsidRPr="13EE2EEA">
        <w:rPr>
          <w:rStyle w:val="Bodytekst"/>
          <w:rFonts w:ascii="Calibri" w:hAnsi="Calibri" w:cs="Calibri"/>
        </w:rPr>
        <w:t xml:space="preserve"> over meerdere boekjaren</w:t>
      </w:r>
      <w:r w:rsidRPr="13EE2EEA">
        <w:rPr>
          <w:rStyle w:val="Bodytekst"/>
          <w:rFonts w:ascii="Calibri" w:hAnsi="Calibri" w:cs="Calibri"/>
        </w:rPr>
        <w:t xml:space="preserve"> fluctuaties in het resultaat te vermijden. Echter </w:t>
      </w:r>
      <w:r w:rsidR="00604087" w:rsidRPr="13EE2EEA">
        <w:rPr>
          <w:rStyle w:val="Bodytekst"/>
          <w:rFonts w:ascii="Calibri" w:hAnsi="Calibri" w:cs="Calibri"/>
        </w:rPr>
        <w:t>zijn</w:t>
      </w:r>
      <w:r w:rsidRPr="13EE2EEA">
        <w:rPr>
          <w:rStyle w:val="Bodytekst"/>
          <w:rFonts w:ascii="Calibri" w:hAnsi="Calibri" w:cs="Calibri"/>
        </w:rPr>
        <w:t xml:space="preserve"> het VIPA</w:t>
      </w:r>
      <w:r w:rsidR="00604087" w:rsidRPr="13EE2EEA">
        <w:rPr>
          <w:rStyle w:val="Bodytekst"/>
          <w:rFonts w:ascii="Calibri" w:hAnsi="Calibri" w:cs="Calibri"/>
        </w:rPr>
        <w:t xml:space="preserve"> en Zorginspectie</w:t>
      </w:r>
      <w:r w:rsidRPr="13EE2EEA">
        <w:rPr>
          <w:rStyle w:val="Bodytekst"/>
          <w:rFonts w:ascii="Calibri" w:hAnsi="Calibri" w:cs="Calibri"/>
        </w:rPr>
        <w:t xml:space="preserve"> van oordeel dat de boekingsmethodes</w:t>
      </w:r>
      <w:r w:rsidR="007F6559" w:rsidRPr="13EE2EEA">
        <w:rPr>
          <w:rStyle w:val="Bodytekst"/>
          <w:rFonts w:ascii="Calibri" w:hAnsi="Calibri" w:cs="Calibri"/>
        </w:rPr>
        <w:t xml:space="preserve"> waarbij gewerkt wordt met reserve</w:t>
      </w:r>
      <w:r w:rsidR="005B1F31" w:rsidRPr="13EE2EEA">
        <w:rPr>
          <w:rStyle w:val="Bodytekst"/>
          <w:rFonts w:ascii="Calibri" w:hAnsi="Calibri" w:cs="Calibri"/>
        </w:rPr>
        <w:t xml:space="preserve">s/bestemde </w:t>
      </w:r>
      <w:r w:rsidR="007F6559" w:rsidRPr="13EE2EEA">
        <w:rPr>
          <w:rStyle w:val="Bodytekst"/>
          <w:rFonts w:ascii="Calibri" w:hAnsi="Calibri" w:cs="Calibri"/>
        </w:rPr>
        <w:t>fondsen (</w:t>
      </w:r>
      <w:proofErr w:type="spellStart"/>
      <w:r w:rsidR="007F6559" w:rsidRPr="13EE2EEA">
        <w:rPr>
          <w:rStyle w:val="Bodytekst"/>
          <w:rFonts w:ascii="Calibri" w:hAnsi="Calibri" w:cs="Calibri"/>
        </w:rPr>
        <w:t>cfr</w:t>
      </w:r>
      <w:proofErr w:type="spellEnd"/>
      <w:r w:rsidR="007F6559" w:rsidRPr="13EE2EEA">
        <w:rPr>
          <w:rStyle w:val="Bodytekst"/>
          <w:rFonts w:ascii="Calibri" w:hAnsi="Calibri" w:cs="Calibri"/>
        </w:rPr>
        <w:t xml:space="preserve"> supra)</w:t>
      </w:r>
      <w:r w:rsidRPr="13EE2EEA">
        <w:rPr>
          <w:rStyle w:val="Bodytekst"/>
          <w:rFonts w:ascii="Calibri" w:hAnsi="Calibri" w:cs="Calibri"/>
        </w:rPr>
        <w:t xml:space="preserve"> de voorkeur genieten. </w:t>
      </w:r>
    </w:p>
    <w:p w14:paraId="46738F99" w14:textId="77777777" w:rsidR="000B1490" w:rsidRDefault="000B1490" w:rsidP="00C56A09">
      <w:pPr>
        <w:pStyle w:val="Tussentitel"/>
        <w:ind w:left="360"/>
        <w:rPr>
          <w:rStyle w:val="Bodytekst"/>
          <w:rFonts w:ascii="Calibri" w:hAnsi="Calibri" w:cs="Calibri"/>
        </w:rPr>
      </w:pPr>
    </w:p>
    <w:p w14:paraId="5A58C848" w14:textId="77777777" w:rsidR="000B1490" w:rsidRPr="00935E46" w:rsidRDefault="000B1490" w:rsidP="000B1490">
      <w:pPr>
        <w:pStyle w:val="Tussentitel"/>
        <w:numPr>
          <w:ilvl w:val="1"/>
          <w:numId w:val="23"/>
        </w:numPr>
        <w:rPr>
          <w:rStyle w:val="Bodytekst"/>
          <w:rFonts w:ascii="Calibri" w:hAnsi="Calibri" w:cs="Calibri"/>
          <w:b/>
        </w:rPr>
      </w:pPr>
      <w:r w:rsidRPr="00935E46">
        <w:rPr>
          <w:rStyle w:val="Bodytekst"/>
          <w:rFonts w:ascii="Calibri" w:hAnsi="Calibri" w:cs="Calibri"/>
          <w:b/>
        </w:rPr>
        <w:t>Boeking van het intrestdeel</w:t>
      </w:r>
    </w:p>
    <w:p w14:paraId="1B085AFC" w14:textId="77777777" w:rsidR="000B1490" w:rsidRPr="00935E46" w:rsidRDefault="000B1490" w:rsidP="000B1490">
      <w:pPr>
        <w:pStyle w:val="Tussentitel"/>
        <w:ind w:left="426"/>
        <w:rPr>
          <w:rStyle w:val="Bodytekst"/>
          <w:rFonts w:ascii="Calibri" w:hAnsi="Calibri" w:cs="Calibri"/>
        </w:rPr>
      </w:pPr>
    </w:p>
    <w:p w14:paraId="2A972D72" w14:textId="26C052E1" w:rsidR="000B1490" w:rsidRPr="008905B2" w:rsidRDefault="000B1490" w:rsidP="000B1490">
      <w:pPr>
        <w:pStyle w:val="Tussentitel"/>
        <w:ind w:left="426"/>
        <w:rPr>
          <w:rStyle w:val="Bodytekst"/>
          <w:rFonts w:ascii="Calibri" w:hAnsi="Calibri" w:cs="Calibri"/>
        </w:rPr>
      </w:pPr>
      <w:r w:rsidRPr="5ED9F4A0">
        <w:rPr>
          <w:rStyle w:val="Bodytekst"/>
          <w:rFonts w:ascii="Calibri" w:hAnsi="Calibri" w:cs="Calibri"/>
        </w:rPr>
        <w:t xml:space="preserve">Aangezien er bij de uitbetaling geen onderscheid wordt gemaakt tussen het </w:t>
      </w:r>
      <w:r w:rsidR="00F841F1" w:rsidRPr="5ED9F4A0">
        <w:rPr>
          <w:rStyle w:val="Bodytekst"/>
          <w:rFonts w:ascii="Calibri" w:hAnsi="Calibri" w:cs="Calibri"/>
        </w:rPr>
        <w:t xml:space="preserve">kapitaal- </w:t>
      </w:r>
      <w:r w:rsidRPr="5ED9F4A0">
        <w:rPr>
          <w:rStyle w:val="Bodytekst"/>
          <w:rFonts w:ascii="Calibri" w:hAnsi="Calibri" w:cs="Calibri"/>
        </w:rPr>
        <w:t xml:space="preserve">en het interestdeel, wordt het uitbetaalde forfait als één geheel verwerkt, zonder aparte boekhoudkundige verwerking van het intrestgedeelte. Deze blijft dus deel uitmaken van de rubriek </w:t>
      </w:r>
      <w:r w:rsidR="1F7E5B38" w:rsidRPr="5ED9F4A0">
        <w:rPr>
          <w:rStyle w:val="Bodytekst"/>
          <w:rFonts w:ascii="Calibri" w:hAnsi="Calibri" w:cs="Calibri"/>
        </w:rPr>
        <w:t>"diverse bedrijfsopbrengsten”</w:t>
      </w:r>
      <w:r w:rsidRPr="5ED9F4A0">
        <w:rPr>
          <w:rStyle w:val="Bodytekst"/>
          <w:rFonts w:ascii="Calibri" w:hAnsi="Calibri" w:cs="Calibri"/>
        </w:rPr>
        <w:t>, ook al worden de intresten van een eventuele lening verwerkt via de financiële kosten (65).</w:t>
      </w:r>
    </w:p>
    <w:p w14:paraId="04B7353A" w14:textId="77777777" w:rsidR="000B1490" w:rsidRDefault="000B1490" w:rsidP="00C56A09">
      <w:pPr>
        <w:pStyle w:val="Tussentitel"/>
        <w:ind w:left="360"/>
        <w:rPr>
          <w:rStyle w:val="Bodytekst"/>
          <w:rFonts w:ascii="Calibri" w:hAnsi="Calibri" w:cs="Calibri"/>
        </w:rPr>
      </w:pPr>
    </w:p>
    <w:p w14:paraId="03819823" w14:textId="77777777" w:rsidR="00833374" w:rsidRPr="003E38CF" w:rsidRDefault="00833374" w:rsidP="00833374">
      <w:pPr>
        <w:pStyle w:val="Tussentitel"/>
        <w:numPr>
          <w:ilvl w:val="1"/>
          <w:numId w:val="23"/>
        </w:numPr>
        <w:rPr>
          <w:rStyle w:val="Bodytekst"/>
          <w:rFonts w:ascii="Calibri" w:hAnsi="Calibri" w:cs="Calibri"/>
          <w:b/>
        </w:rPr>
      </w:pPr>
      <w:r w:rsidRPr="003E38CF">
        <w:rPr>
          <w:rStyle w:val="Bodytekst"/>
          <w:rFonts w:ascii="Calibri" w:hAnsi="Calibri" w:cs="Calibri"/>
          <w:b/>
        </w:rPr>
        <w:t>Boekhoudkundige verwerking van de uitgaven groot onderhoud</w:t>
      </w:r>
      <w:r w:rsidR="00C61556">
        <w:rPr>
          <w:rStyle w:val="Bodytekst"/>
          <w:rFonts w:ascii="Calibri" w:hAnsi="Calibri" w:cs="Calibri"/>
          <w:b/>
        </w:rPr>
        <w:t xml:space="preserve"> als onderdeel van instandhouding</w:t>
      </w:r>
    </w:p>
    <w:p w14:paraId="1DB634AF" w14:textId="77777777" w:rsidR="00833374" w:rsidRDefault="00833374" w:rsidP="00833374">
      <w:pPr>
        <w:pStyle w:val="Tussentitel"/>
        <w:ind w:left="426"/>
        <w:rPr>
          <w:rStyle w:val="Bodytekst"/>
          <w:rFonts w:ascii="Calibri" w:hAnsi="Calibri" w:cs="Calibri"/>
          <w:highlight w:val="magenta"/>
        </w:rPr>
      </w:pPr>
    </w:p>
    <w:p w14:paraId="720FD95D" w14:textId="3B385489" w:rsidR="00833374" w:rsidRPr="008905B2" w:rsidRDefault="00833374" w:rsidP="00833374">
      <w:pPr>
        <w:pStyle w:val="Tussentitel"/>
        <w:ind w:left="426"/>
        <w:rPr>
          <w:rStyle w:val="Bodytekst"/>
          <w:rFonts w:ascii="Calibri" w:hAnsi="Calibri" w:cs="Calibri"/>
        </w:rPr>
      </w:pPr>
      <w:r w:rsidRPr="13EE2EEA">
        <w:rPr>
          <w:rStyle w:val="Bodytekst"/>
          <w:rFonts w:ascii="Calibri" w:hAnsi="Calibri" w:cs="Calibri"/>
        </w:rPr>
        <w:t xml:space="preserve">Met betrekking tot groot onderhoud </w:t>
      </w:r>
      <w:r w:rsidR="007042C1" w:rsidRPr="13EE2EEA">
        <w:rPr>
          <w:rStyle w:val="Bodytekst"/>
          <w:rFonts w:ascii="Calibri" w:hAnsi="Calibri" w:cs="Calibri"/>
        </w:rPr>
        <w:t xml:space="preserve">als onderdeel van de instandhouding </w:t>
      </w:r>
      <w:r w:rsidRPr="13EE2EEA">
        <w:rPr>
          <w:rStyle w:val="Bodytekst"/>
          <w:rFonts w:ascii="Calibri" w:hAnsi="Calibri" w:cs="Calibri"/>
        </w:rPr>
        <w:t xml:space="preserve">laat de ziekenhuiswetgeving de keuze om de uitgaven te activeren (afschrijvingen) of om hiervoor voorzieningen aan te leggen (terugname in het jaar van de uitgaven). </w:t>
      </w:r>
      <w:bookmarkStart w:id="0" w:name="_Hlk2754080"/>
      <w:r w:rsidR="005E4A67" w:rsidRPr="13EE2EEA">
        <w:rPr>
          <w:rStyle w:val="Bodytekst"/>
          <w:rFonts w:ascii="Calibri" w:hAnsi="Calibri" w:cs="Calibri"/>
        </w:rPr>
        <w:t xml:space="preserve">Voor eenzelfde actief dient </w:t>
      </w:r>
      <w:r w:rsidR="006F57B2" w:rsidRPr="13EE2EEA">
        <w:rPr>
          <w:rStyle w:val="Bodytekst"/>
          <w:rFonts w:ascii="Calibri" w:hAnsi="Calibri" w:cs="Calibri"/>
        </w:rPr>
        <w:t xml:space="preserve">duidelijk gekozen te worden voor 1 van beide methoden. Dit neemt niet weg dat </w:t>
      </w:r>
      <w:r w:rsidR="0064339B" w:rsidRPr="13EE2EEA">
        <w:rPr>
          <w:rStyle w:val="Bodytekst"/>
          <w:rFonts w:ascii="Calibri" w:hAnsi="Calibri" w:cs="Calibri"/>
        </w:rPr>
        <w:t xml:space="preserve">de methodes kunnen verschillen tussen de activa onderling, waarbij </w:t>
      </w:r>
      <w:r w:rsidR="006B5475" w:rsidRPr="13EE2EEA">
        <w:rPr>
          <w:rStyle w:val="Bodytekst"/>
          <w:rFonts w:ascii="Calibri" w:hAnsi="Calibri" w:cs="Calibri"/>
        </w:rPr>
        <w:t>voor gebouw X met voorzieningen wordt gewerkt en voor gebouw Y met afschrijvingen.</w:t>
      </w:r>
      <w:r w:rsidR="006F57B2" w:rsidRPr="13EE2EEA">
        <w:rPr>
          <w:rStyle w:val="Bodytekst"/>
          <w:rFonts w:ascii="Calibri" w:hAnsi="Calibri" w:cs="Calibri"/>
        </w:rPr>
        <w:t xml:space="preserve"> </w:t>
      </w:r>
      <w:r w:rsidR="002A4223" w:rsidRPr="13EE2EEA">
        <w:rPr>
          <w:rStyle w:val="Bodytekst"/>
          <w:rFonts w:ascii="Calibri" w:hAnsi="Calibri" w:cs="Calibri"/>
        </w:rPr>
        <w:t xml:space="preserve"> </w:t>
      </w:r>
      <w:r w:rsidR="00015147" w:rsidRPr="13EE2EEA">
        <w:rPr>
          <w:rStyle w:val="Bodytekst"/>
          <w:rFonts w:ascii="Calibri" w:hAnsi="Calibri" w:cs="Calibri"/>
        </w:rPr>
        <w:t xml:space="preserve"> </w:t>
      </w:r>
      <w:bookmarkEnd w:id="0"/>
      <w:r w:rsidR="00015147" w:rsidRPr="13EE2EEA">
        <w:rPr>
          <w:rStyle w:val="Bodytekst"/>
          <w:rFonts w:ascii="Calibri" w:hAnsi="Calibri" w:cs="Calibri"/>
        </w:rPr>
        <w:t>In overleg met de bedrijfsrevisor kan hierin een werkwijze afgesproken worden</w:t>
      </w:r>
      <w:r w:rsidR="003E38CF" w:rsidRPr="13EE2EEA">
        <w:rPr>
          <w:rStyle w:val="Bodytekst"/>
          <w:rFonts w:ascii="Calibri" w:hAnsi="Calibri" w:cs="Calibri"/>
        </w:rPr>
        <w:t xml:space="preserve">. </w:t>
      </w:r>
      <w:r w:rsidRPr="13EE2EEA">
        <w:rPr>
          <w:rStyle w:val="Bodytekst"/>
          <w:rFonts w:ascii="Calibri" w:hAnsi="Calibri" w:cs="Calibri"/>
        </w:rPr>
        <w:t>De gehanteerde techniek dient in de toelichting bij de jaarrekening en in de waarderingsregels geëxpliciteerd te worden.</w:t>
      </w:r>
      <w:r w:rsidR="00F031CA" w:rsidRPr="13EE2EEA">
        <w:rPr>
          <w:rStyle w:val="Bodytekst"/>
          <w:rFonts w:ascii="Calibri" w:hAnsi="Calibri" w:cs="Calibri"/>
        </w:rPr>
        <w:t xml:space="preserve"> Voor de controle op staatssteun en de naleving van de reservebepalingen</w:t>
      </w:r>
      <w:r w:rsidR="001F4B1D" w:rsidRPr="13EE2EEA">
        <w:rPr>
          <w:rStyle w:val="Bodytekst"/>
          <w:rFonts w:ascii="Calibri" w:hAnsi="Calibri" w:cs="Calibri"/>
        </w:rPr>
        <w:t>, worden de</w:t>
      </w:r>
      <w:r w:rsidR="00CF46D7" w:rsidRPr="13EE2EEA">
        <w:rPr>
          <w:rStyle w:val="Bodytekst"/>
          <w:rFonts w:ascii="Calibri" w:hAnsi="Calibri" w:cs="Calibri"/>
        </w:rPr>
        <w:t xml:space="preserve"> voorzieningen</w:t>
      </w:r>
      <w:r w:rsidR="001F4B1D" w:rsidRPr="13EE2EEA">
        <w:rPr>
          <w:rStyle w:val="Bodytekst"/>
          <w:rFonts w:ascii="Calibri" w:hAnsi="Calibri" w:cs="Calibri"/>
        </w:rPr>
        <w:t xml:space="preserve"> geweerd. </w:t>
      </w:r>
      <w:r w:rsidR="00CF46D7" w:rsidRPr="13EE2EEA">
        <w:rPr>
          <w:rStyle w:val="Bodytekst"/>
          <w:rFonts w:ascii="Calibri" w:hAnsi="Calibri" w:cs="Calibri"/>
        </w:rPr>
        <w:t xml:space="preserve"> </w:t>
      </w:r>
      <w:r w:rsidR="001876DB" w:rsidRPr="13EE2EEA">
        <w:rPr>
          <w:rStyle w:val="Bodytekst"/>
          <w:rFonts w:ascii="Calibri" w:hAnsi="Calibri" w:cs="Calibri"/>
        </w:rPr>
        <w:t xml:space="preserve">De ziekenhuizen </w:t>
      </w:r>
      <w:r w:rsidR="00FC2CC8" w:rsidRPr="13EE2EEA">
        <w:rPr>
          <w:rStyle w:val="Bodytekst"/>
          <w:rFonts w:ascii="Calibri" w:hAnsi="Calibri" w:cs="Calibri"/>
        </w:rPr>
        <w:t xml:space="preserve">die toch met voorzieningen werken, mogen wel de uitgaven op moment van realisatie </w:t>
      </w:r>
      <w:r w:rsidR="00A62BE9" w:rsidRPr="13EE2EEA">
        <w:rPr>
          <w:rStyle w:val="Bodytekst"/>
          <w:rFonts w:ascii="Calibri" w:hAnsi="Calibri" w:cs="Calibri"/>
        </w:rPr>
        <w:t>opnemen</w:t>
      </w:r>
      <w:r w:rsidR="00FC2CC8" w:rsidRPr="13EE2EEA">
        <w:rPr>
          <w:rStyle w:val="Bodytekst"/>
          <w:rFonts w:ascii="Calibri" w:hAnsi="Calibri" w:cs="Calibri"/>
        </w:rPr>
        <w:t>.</w:t>
      </w:r>
    </w:p>
    <w:p w14:paraId="6512C30A" w14:textId="77777777" w:rsidR="00833374" w:rsidRPr="008905B2" w:rsidRDefault="00833374" w:rsidP="00833374">
      <w:pPr>
        <w:pStyle w:val="Tussentitel"/>
        <w:ind w:left="426"/>
        <w:rPr>
          <w:rStyle w:val="Bodytekst"/>
          <w:rFonts w:ascii="Calibri" w:hAnsi="Calibri" w:cs="Calibri"/>
        </w:rPr>
      </w:pPr>
    </w:p>
    <w:p w14:paraId="1BD13306" w14:textId="77777777" w:rsidR="00833374" w:rsidRPr="00C96C31" w:rsidRDefault="00833374" w:rsidP="00833374">
      <w:pPr>
        <w:pStyle w:val="Tussentitel"/>
        <w:ind w:left="426"/>
        <w:rPr>
          <w:rStyle w:val="Bodytekst"/>
          <w:rFonts w:ascii="Calibri" w:hAnsi="Calibri" w:cs="Calibri"/>
        </w:rPr>
      </w:pPr>
      <w:r w:rsidRPr="008905B2">
        <w:rPr>
          <w:rStyle w:val="Bodytekst"/>
          <w:rFonts w:ascii="Calibri" w:hAnsi="Calibri" w:cs="Calibri"/>
        </w:rPr>
        <w:t>Elk ziekenhuis wordt op geregelde tijdstippen geconfronteerd met uitgaven in het kader van grote onderhoudswerken. De financiering daarvan wordt voorzien via het instandhoudingsforfait dat bedoeld is om de bestaande infrastructuur (roerend en onroerend</w:t>
      </w:r>
      <w:r w:rsidRPr="00C96C31">
        <w:rPr>
          <w:rStyle w:val="Bodytekst"/>
          <w:rFonts w:ascii="Calibri" w:hAnsi="Calibri" w:cs="Calibri"/>
        </w:rPr>
        <w:t>) in exploitatie te kunnen houden.</w:t>
      </w:r>
    </w:p>
    <w:p w14:paraId="439F1F3B" w14:textId="77777777" w:rsidR="00833374" w:rsidRPr="00C96C31" w:rsidRDefault="00833374" w:rsidP="00833374">
      <w:pPr>
        <w:pStyle w:val="Tussentitel"/>
        <w:ind w:left="426"/>
        <w:rPr>
          <w:rStyle w:val="Bodytekst"/>
          <w:rFonts w:ascii="Calibri" w:hAnsi="Calibri" w:cs="Calibri"/>
        </w:rPr>
      </w:pPr>
    </w:p>
    <w:p w14:paraId="6D79FFA0" w14:textId="77777777" w:rsidR="00DE1174" w:rsidRDefault="00DE1174" w:rsidP="0032303C">
      <w:pPr>
        <w:pStyle w:val="Tussentitel"/>
        <w:ind w:left="426"/>
        <w:rPr>
          <w:rStyle w:val="Bodytekst"/>
          <w:rFonts w:ascii="Calibri" w:hAnsi="Calibri" w:cs="Calibri"/>
          <w:u w:val="single"/>
        </w:rPr>
        <w:sectPr w:rsidR="00DE1174" w:rsidSect="00926B07">
          <w:pgSz w:w="11907" w:h="16840" w:code="9"/>
          <w:pgMar w:top="1701" w:right="1814" w:bottom="1985" w:left="1418" w:header="0" w:footer="567" w:gutter="0"/>
          <w:cols w:space="708"/>
        </w:sectPr>
      </w:pPr>
    </w:p>
    <w:p w14:paraId="4A7E0129" w14:textId="7B0FDA97" w:rsidR="0032303C" w:rsidRPr="00C96C31" w:rsidRDefault="0032303C" w:rsidP="0032303C">
      <w:pPr>
        <w:pStyle w:val="Tussentitel"/>
        <w:ind w:left="426"/>
        <w:rPr>
          <w:rStyle w:val="Bodytekst"/>
          <w:rFonts w:ascii="Calibri" w:hAnsi="Calibri" w:cs="Calibri"/>
          <w:u w:val="single"/>
        </w:rPr>
      </w:pPr>
      <w:r w:rsidRPr="13EE2EEA">
        <w:rPr>
          <w:rStyle w:val="Bodytekst"/>
          <w:rFonts w:ascii="Calibri" w:hAnsi="Calibri" w:cs="Calibri"/>
          <w:u w:val="single"/>
        </w:rPr>
        <w:t>Mogelijkheid 1: groot onderhoud activeren en afschrijven</w:t>
      </w:r>
    </w:p>
    <w:p w14:paraId="5EFF5CDB" w14:textId="77777777" w:rsidR="0032303C" w:rsidRPr="00C96C31" w:rsidRDefault="0032303C" w:rsidP="0032303C">
      <w:pPr>
        <w:pStyle w:val="Tussentitel"/>
        <w:ind w:left="426"/>
        <w:rPr>
          <w:rStyle w:val="Bodytekst"/>
          <w:rFonts w:ascii="Calibri" w:hAnsi="Calibri" w:cs="Calibri"/>
          <w:u w:val="single"/>
        </w:rPr>
      </w:pPr>
    </w:p>
    <w:p w14:paraId="059A2B08" w14:textId="77777777" w:rsidR="00833374" w:rsidRPr="00C96C31" w:rsidRDefault="00833374" w:rsidP="00833374">
      <w:pPr>
        <w:pStyle w:val="Tussentitel"/>
        <w:ind w:left="426"/>
        <w:rPr>
          <w:rStyle w:val="Bodytekst"/>
          <w:rFonts w:ascii="Calibri" w:hAnsi="Calibri" w:cs="Calibri"/>
        </w:rPr>
      </w:pPr>
      <w:r w:rsidRPr="00C96C31">
        <w:rPr>
          <w:rStyle w:val="Bodytekst"/>
          <w:rFonts w:ascii="Calibri" w:hAnsi="Calibri" w:cs="Calibri"/>
        </w:rPr>
        <w:lastRenderedPageBreak/>
        <w:t>Bij het activeren van de uitgaven voor groot onderhoud in de loop van het jaar wordt gebruik gemaakt van de specifieke investeringsmodule binnen de boekhoudpakketten waarbij de kosten gespreid worden pro rata de afschrijvingsduur van de onderliggende investeringen.</w:t>
      </w:r>
    </w:p>
    <w:p w14:paraId="067193D9" w14:textId="77777777" w:rsidR="00833374" w:rsidRPr="00C96C31" w:rsidRDefault="00833374" w:rsidP="00833374">
      <w:pPr>
        <w:pStyle w:val="Tussentitel"/>
        <w:ind w:left="426"/>
        <w:rPr>
          <w:rStyle w:val="Bodytekst"/>
          <w:rFonts w:ascii="Calibri" w:hAnsi="Calibri" w:cs="Calibri"/>
        </w:rPr>
      </w:pPr>
    </w:p>
    <w:p w14:paraId="4E419950" w14:textId="77777777" w:rsidR="0032303C" w:rsidRPr="00C96C31" w:rsidRDefault="0032303C" w:rsidP="00833374">
      <w:pPr>
        <w:pStyle w:val="Tussentitel"/>
        <w:ind w:left="426"/>
        <w:rPr>
          <w:rStyle w:val="Bodytekst"/>
          <w:rFonts w:ascii="Calibri" w:hAnsi="Calibri" w:cs="Calibri"/>
        </w:rPr>
      </w:pPr>
    </w:p>
    <w:p w14:paraId="45A375B8" w14:textId="77777777" w:rsidR="0032303C" w:rsidRPr="00C96C31" w:rsidRDefault="0032303C" w:rsidP="0032303C">
      <w:pPr>
        <w:pStyle w:val="Tussentitel"/>
        <w:ind w:left="426"/>
        <w:rPr>
          <w:rStyle w:val="Bodytekst"/>
          <w:rFonts w:ascii="Calibri" w:hAnsi="Calibri" w:cs="Calibri"/>
          <w:u w:val="single"/>
        </w:rPr>
      </w:pPr>
      <w:r w:rsidRPr="00C96C31">
        <w:rPr>
          <w:rStyle w:val="Bodytekst"/>
          <w:rFonts w:ascii="Calibri" w:hAnsi="Calibri" w:cs="Calibri"/>
          <w:u w:val="single"/>
        </w:rPr>
        <w:t>Mogelijkheid 2: grote onderhoudswerken in de komende jaren</w:t>
      </w:r>
    </w:p>
    <w:p w14:paraId="2AE7DDA6" w14:textId="77777777" w:rsidR="0032303C" w:rsidRPr="00C96C31" w:rsidRDefault="0032303C" w:rsidP="00833374">
      <w:pPr>
        <w:pStyle w:val="Tussentitel"/>
        <w:ind w:left="426"/>
        <w:rPr>
          <w:rStyle w:val="Bodytekst"/>
          <w:rFonts w:ascii="Calibri" w:hAnsi="Calibri" w:cs="Calibri"/>
        </w:rPr>
      </w:pPr>
    </w:p>
    <w:p w14:paraId="1C2EFFED" w14:textId="77777777" w:rsidR="00833374" w:rsidRPr="00C96C31" w:rsidRDefault="00833374" w:rsidP="00833374">
      <w:pPr>
        <w:pStyle w:val="Tussentitel"/>
        <w:ind w:left="426"/>
        <w:rPr>
          <w:rStyle w:val="Bodytekst"/>
          <w:rFonts w:ascii="Calibri" w:hAnsi="Calibri" w:cs="Calibri"/>
        </w:rPr>
      </w:pPr>
      <w:r w:rsidRPr="00C96C31">
        <w:rPr>
          <w:rStyle w:val="Bodytekst"/>
          <w:rFonts w:ascii="Calibri" w:hAnsi="Calibri" w:cs="Calibri"/>
        </w:rPr>
        <w:t>In</w:t>
      </w:r>
      <w:r w:rsidR="00CF62EC">
        <w:rPr>
          <w:rStyle w:val="Bodytekst"/>
          <w:rFonts w:ascii="Calibri" w:hAnsi="Calibri" w:cs="Calibri"/>
        </w:rPr>
        <w:t xml:space="preserve"> </w:t>
      </w:r>
      <w:r w:rsidRPr="00C96C31">
        <w:rPr>
          <w:rStyle w:val="Bodytekst"/>
          <w:rFonts w:ascii="Calibri" w:hAnsi="Calibri" w:cs="Calibri"/>
        </w:rPr>
        <w:t>gev</w:t>
      </w:r>
      <w:r w:rsidR="003E38CF" w:rsidRPr="00C96C31">
        <w:rPr>
          <w:rStyle w:val="Bodytekst"/>
          <w:rFonts w:ascii="Calibri" w:hAnsi="Calibri" w:cs="Calibri"/>
        </w:rPr>
        <w:t>al van a</w:t>
      </w:r>
      <w:r w:rsidRPr="00C96C31">
        <w:rPr>
          <w:rStyle w:val="Bodytekst"/>
          <w:rFonts w:ascii="Calibri" w:hAnsi="Calibri" w:cs="Calibri"/>
        </w:rPr>
        <w:t>anleg van voorzieningen, dient bij de jaarafsluiting een correcte verwerking te gebeuren van de aanleg en terugname ervan, rekening houdend met het effectief in kost nemen van de aankoopfactuur (61-rekening).</w:t>
      </w:r>
    </w:p>
    <w:p w14:paraId="521CD9AC" w14:textId="77777777" w:rsidR="00833374" w:rsidRPr="00C96C31" w:rsidRDefault="00833374" w:rsidP="00833374">
      <w:pPr>
        <w:pStyle w:val="Tussentitel"/>
        <w:ind w:left="426"/>
        <w:rPr>
          <w:rStyle w:val="Bodytekst"/>
          <w:rFonts w:ascii="Calibri" w:hAnsi="Calibri" w:cs="Calibri"/>
        </w:rPr>
      </w:pPr>
    </w:p>
    <w:p w14:paraId="37D78CA0" w14:textId="77777777" w:rsidR="00833374" w:rsidRPr="00C96C31" w:rsidRDefault="00833374" w:rsidP="00833374">
      <w:pPr>
        <w:pStyle w:val="Tussentitel"/>
        <w:ind w:left="426"/>
        <w:rPr>
          <w:rStyle w:val="Bodytekst"/>
          <w:rFonts w:ascii="Calibri" w:hAnsi="Calibri" w:cs="Calibri"/>
        </w:rPr>
      </w:pPr>
      <w:r w:rsidRPr="00C96C31">
        <w:rPr>
          <w:rStyle w:val="Bodytekst"/>
          <w:rFonts w:ascii="Calibri" w:hAnsi="Calibri" w:cs="Calibri"/>
        </w:rPr>
        <w:t>Het ziekenhuis raamt voor de komende jaren de grote onderhoudswerken die noodzakelijk zijn voor de instandhouding</w:t>
      </w:r>
      <w:r w:rsidRPr="008905B2">
        <w:rPr>
          <w:rStyle w:val="Bodytekst"/>
          <w:rFonts w:ascii="Calibri" w:hAnsi="Calibri" w:cs="Calibri"/>
        </w:rPr>
        <w:t xml:space="preserve"> van het gebouw en legt ten belope van de ramingen</w:t>
      </w:r>
      <w:r w:rsidRPr="00C96C31">
        <w:rPr>
          <w:rStyle w:val="Bodytekst"/>
          <w:rFonts w:ascii="Calibri" w:hAnsi="Calibri" w:cs="Calibri"/>
        </w:rPr>
        <w:t>, gespreid in de tijd, de nodige voorzieningen aan.</w:t>
      </w:r>
    </w:p>
    <w:p w14:paraId="633ABA9A" w14:textId="77777777" w:rsidR="00833374" w:rsidRPr="00C96C31" w:rsidRDefault="00833374" w:rsidP="00833374">
      <w:pPr>
        <w:pStyle w:val="Tussentitel"/>
        <w:ind w:left="426"/>
        <w:rPr>
          <w:rStyle w:val="Bodytekst"/>
          <w:rFonts w:ascii="Calibri" w:hAnsi="Calibri" w:cs="Calibri"/>
        </w:rPr>
      </w:pPr>
    </w:p>
    <w:p w14:paraId="5F159609" w14:textId="77777777" w:rsidR="0032303C" w:rsidRPr="00C96C31" w:rsidRDefault="00833374" w:rsidP="00833374">
      <w:pPr>
        <w:pStyle w:val="Tussentitel"/>
        <w:ind w:left="426"/>
        <w:rPr>
          <w:rStyle w:val="Bodytekst"/>
          <w:rFonts w:ascii="Calibri" w:hAnsi="Calibri" w:cs="Calibri"/>
        </w:rPr>
      </w:pPr>
      <w:r w:rsidRPr="00C96C31">
        <w:rPr>
          <w:rStyle w:val="Bodytekst"/>
          <w:rFonts w:ascii="Calibri" w:hAnsi="Calibri" w:cs="Calibri"/>
        </w:rPr>
        <w:t xml:space="preserve">In de toelichting van de jaarrekening wordt </w:t>
      </w:r>
      <w:r w:rsidR="0032303C" w:rsidRPr="00C96C31">
        <w:rPr>
          <w:rStyle w:val="Bodytekst"/>
          <w:rFonts w:ascii="Calibri" w:hAnsi="Calibri" w:cs="Calibri"/>
        </w:rPr>
        <w:t xml:space="preserve">opgenomen op welke wijze groot onderhoud wordt verwerkt. </w:t>
      </w:r>
    </w:p>
    <w:p w14:paraId="5A29CD48" w14:textId="77777777" w:rsidR="00833374" w:rsidRPr="00C96C31" w:rsidRDefault="0032303C" w:rsidP="00833374">
      <w:pPr>
        <w:pStyle w:val="Tussentitel"/>
        <w:ind w:left="426"/>
        <w:rPr>
          <w:rStyle w:val="Bodytekst"/>
          <w:rFonts w:ascii="Calibri" w:hAnsi="Calibri" w:cs="Calibri"/>
        </w:rPr>
      </w:pPr>
      <w:r w:rsidRPr="00C96C31">
        <w:rPr>
          <w:rStyle w:val="Bodytekst"/>
          <w:rFonts w:ascii="Calibri" w:hAnsi="Calibri" w:cs="Calibri"/>
        </w:rPr>
        <w:t>E</w:t>
      </w:r>
      <w:r w:rsidR="00833374" w:rsidRPr="00C96C31">
        <w:rPr>
          <w:rStyle w:val="Bodytekst"/>
          <w:rFonts w:ascii="Calibri" w:hAnsi="Calibri" w:cs="Calibri"/>
        </w:rPr>
        <w:t xml:space="preserve">en </w:t>
      </w:r>
      <w:r w:rsidRPr="00C96C31">
        <w:rPr>
          <w:rStyle w:val="Bodytekst"/>
          <w:rFonts w:ascii="Calibri" w:hAnsi="Calibri" w:cs="Calibri"/>
        </w:rPr>
        <w:t xml:space="preserve">meer getailleerde </w:t>
      </w:r>
      <w:r w:rsidR="00833374" w:rsidRPr="00C96C31">
        <w:rPr>
          <w:rStyle w:val="Bodytekst"/>
          <w:rFonts w:ascii="Calibri" w:hAnsi="Calibri" w:cs="Calibri"/>
        </w:rPr>
        <w:t xml:space="preserve">opsomming van de voorziene projecten, de ramingen en de geplande timing van uitvoering van de werken (met een vooruitblik tot 10 jaar later, rekening houdende met de life </w:t>
      </w:r>
      <w:proofErr w:type="spellStart"/>
      <w:r w:rsidR="00833374" w:rsidRPr="00C96C31">
        <w:rPr>
          <w:rStyle w:val="Bodytekst"/>
          <w:rFonts w:ascii="Calibri" w:hAnsi="Calibri" w:cs="Calibri"/>
        </w:rPr>
        <w:t>cycle</w:t>
      </w:r>
      <w:proofErr w:type="spellEnd"/>
      <w:r w:rsidR="00833374" w:rsidRPr="00C96C31">
        <w:rPr>
          <w:rStyle w:val="Bodytekst"/>
          <w:rFonts w:ascii="Calibri" w:hAnsi="Calibri" w:cs="Calibri"/>
        </w:rPr>
        <w:t xml:space="preserve">) </w:t>
      </w:r>
      <w:r w:rsidRPr="00C96C31">
        <w:rPr>
          <w:rStyle w:val="Bodytekst"/>
          <w:rFonts w:ascii="Calibri" w:hAnsi="Calibri" w:cs="Calibri"/>
        </w:rPr>
        <w:t>dient bij controle door de revisor beschikbaar te zijn.</w:t>
      </w:r>
    </w:p>
    <w:p w14:paraId="10B52038" w14:textId="77777777" w:rsidR="00833374" w:rsidRPr="00C96C31" w:rsidRDefault="00833374" w:rsidP="0032303C">
      <w:pPr>
        <w:pStyle w:val="Tussentitel"/>
        <w:rPr>
          <w:rStyle w:val="Bodytekst"/>
          <w:rFonts w:ascii="Calibri" w:hAnsi="Calibri" w:cs="Calibri"/>
        </w:rPr>
      </w:pPr>
    </w:p>
    <w:p w14:paraId="0FA1CEC0" w14:textId="77777777" w:rsidR="00833374" w:rsidRPr="008905B2" w:rsidRDefault="00833374" w:rsidP="00833374">
      <w:pPr>
        <w:ind w:firstLine="426"/>
        <w:rPr>
          <w:rFonts w:ascii="Calibri" w:hAnsi="Calibri" w:cs="Calibri"/>
          <w:sz w:val="24"/>
          <w:szCs w:val="24"/>
        </w:rPr>
      </w:pPr>
      <w:r w:rsidRPr="00C96C31">
        <w:rPr>
          <w:rFonts w:ascii="Calibri" w:hAnsi="Calibri" w:cs="Calibri"/>
          <w:sz w:val="24"/>
          <w:szCs w:val="24"/>
        </w:rPr>
        <w:t>De boeking gebeurt als volgt voor de aanleg van de voorziening:</w:t>
      </w:r>
      <w:r w:rsidRPr="008905B2">
        <w:rPr>
          <w:rFonts w:ascii="Calibri" w:hAnsi="Calibri" w:cs="Calibri"/>
          <w:sz w:val="24"/>
          <w:szCs w:val="24"/>
        </w:rPr>
        <w:t xml:space="preserve"> </w:t>
      </w:r>
    </w:p>
    <w:p w14:paraId="4D855D63" w14:textId="77777777" w:rsidR="00833374" w:rsidRPr="008905B2" w:rsidRDefault="00833374" w:rsidP="00833374">
      <w:pPr>
        <w:rPr>
          <w:rFonts w:ascii="Calibri" w:hAnsi="Calibri" w:cs="Calibri"/>
          <w:sz w:val="24"/>
          <w:szCs w:val="24"/>
        </w:rPr>
      </w:pPr>
    </w:p>
    <w:p w14:paraId="105C7D4E" w14:textId="77777777" w:rsidR="00833374" w:rsidRPr="008905B2" w:rsidRDefault="00833374" w:rsidP="00833374">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8905B2">
        <w:rPr>
          <w:rFonts w:ascii="Calibri" w:hAnsi="Calibri" w:cs="Calibri"/>
          <w:sz w:val="24"/>
          <w:szCs w:val="24"/>
        </w:rPr>
        <w:t>6360 Voorziening voor grote herstellingswerken en grote onderhoudswerken (toevoeging)</w:t>
      </w:r>
    </w:p>
    <w:p w14:paraId="473FC0C0" w14:textId="77777777" w:rsidR="00833374" w:rsidRPr="008905B2" w:rsidRDefault="00833374" w:rsidP="00833374">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8905B2">
        <w:rPr>
          <w:rFonts w:ascii="Calibri" w:hAnsi="Calibri" w:cs="Calibri"/>
          <w:sz w:val="24"/>
          <w:szCs w:val="24"/>
        </w:rPr>
        <w:tab/>
      </w:r>
      <w:r w:rsidRPr="008905B2">
        <w:rPr>
          <w:rFonts w:ascii="Calibri" w:hAnsi="Calibri" w:cs="Calibri"/>
          <w:sz w:val="24"/>
          <w:szCs w:val="24"/>
        </w:rPr>
        <w:tab/>
        <w:t>@ 162 Voorzieningen voor grote onderhoudswerken</w:t>
      </w:r>
    </w:p>
    <w:p w14:paraId="73D24E0E" w14:textId="77777777" w:rsidR="00833374" w:rsidRPr="008905B2" w:rsidRDefault="00833374" w:rsidP="00833374">
      <w:pPr>
        <w:pStyle w:val="Tussentitel"/>
        <w:ind w:left="426"/>
        <w:rPr>
          <w:rStyle w:val="Bodytekst"/>
          <w:rFonts w:ascii="Calibri" w:hAnsi="Calibri" w:cs="Calibri"/>
        </w:rPr>
      </w:pPr>
    </w:p>
    <w:p w14:paraId="660953CA" w14:textId="77777777" w:rsidR="00833374" w:rsidRPr="00C96C31" w:rsidRDefault="00833374" w:rsidP="00833374">
      <w:pPr>
        <w:pStyle w:val="Tussentitel"/>
        <w:ind w:left="426"/>
        <w:rPr>
          <w:rStyle w:val="Bodytekst"/>
          <w:rFonts w:ascii="Calibri" w:hAnsi="Calibri" w:cs="Calibri"/>
        </w:rPr>
      </w:pPr>
      <w:r w:rsidRPr="008905B2">
        <w:rPr>
          <w:rStyle w:val="Bodytekst"/>
          <w:rFonts w:ascii="Calibri" w:hAnsi="Calibri" w:cs="Calibri"/>
        </w:rPr>
        <w:t xml:space="preserve">Bij de uitvoering </w:t>
      </w:r>
      <w:r w:rsidRPr="00C96C31">
        <w:rPr>
          <w:rStyle w:val="Bodytekst"/>
          <w:rFonts w:ascii="Calibri" w:hAnsi="Calibri" w:cs="Calibri"/>
        </w:rPr>
        <w:t>van de werken worden de gemaakte uitgaven rechtstreeks in kosten geboekt (61-rekening) en gebeurt de terugname van de aangelegde voorziening.</w:t>
      </w:r>
    </w:p>
    <w:p w14:paraId="0EE04B05" w14:textId="77777777" w:rsidR="00833374" w:rsidRPr="00C96C31" w:rsidRDefault="00833374" w:rsidP="00833374">
      <w:pPr>
        <w:pStyle w:val="Tussentitel"/>
        <w:ind w:left="426"/>
        <w:rPr>
          <w:rStyle w:val="Bodytekst"/>
          <w:rFonts w:ascii="Calibri" w:hAnsi="Calibri" w:cs="Calibri"/>
        </w:rPr>
      </w:pPr>
    </w:p>
    <w:p w14:paraId="4F87041B" w14:textId="77777777" w:rsidR="00DE1174" w:rsidRDefault="00DE1174" w:rsidP="0032303C">
      <w:pPr>
        <w:ind w:firstLine="426"/>
        <w:rPr>
          <w:rFonts w:ascii="Calibri" w:hAnsi="Calibri" w:cs="Calibri"/>
          <w:sz w:val="24"/>
          <w:szCs w:val="24"/>
        </w:rPr>
        <w:sectPr w:rsidR="00DE1174" w:rsidSect="00926B07">
          <w:pgSz w:w="11907" w:h="16840" w:code="9"/>
          <w:pgMar w:top="1701" w:right="1814" w:bottom="1985" w:left="1418" w:header="0" w:footer="567" w:gutter="0"/>
          <w:cols w:space="708"/>
        </w:sectPr>
      </w:pPr>
    </w:p>
    <w:p w14:paraId="4DAAC21A" w14:textId="77777777" w:rsidR="0032303C" w:rsidRPr="00C96C31" w:rsidRDefault="0032303C" w:rsidP="0032303C">
      <w:pPr>
        <w:ind w:firstLine="426"/>
        <w:rPr>
          <w:rFonts w:ascii="Calibri" w:hAnsi="Calibri" w:cs="Calibri"/>
          <w:sz w:val="24"/>
          <w:szCs w:val="24"/>
        </w:rPr>
      </w:pPr>
      <w:r w:rsidRPr="00C96C31">
        <w:rPr>
          <w:rFonts w:ascii="Calibri" w:hAnsi="Calibri" w:cs="Calibri"/>
          <w:sz w:val="24"/>
          <w:szCs w:val="24"/>
        </w:rPr>
        <w:t xml:space="preserve">De boeking gebeurt als volgt bij uitvoering van de werken: </w:t>
      </w:r>
    </w:p>
    <w:p w14:paraId="2AE53DA2" w14:textId="77777777" w:rsidR="0032303C" w:rsidRPr="00C96C31" w:rsidRDefault="0032303C" w:rsidP="0032303C">
      <w:pPr>
        <w:rPr>
          <w:rFonts w:ascii="Calibri" w:hAnsi="Calibri" w:cs="Calibri"/>
          <w:sz w:val="24"/>
          <w:szCs w:val="24"/>
        </w:rPr>
      </w:pPr>
    </w:p>
    <w:p w14:paraId="377A2FB1" w14:textId="77777777" w:rsidR="0032303C" w:rsidRPr="00C96C31" w:rsidRDefault="0032303C" w:rsidP="0032303C">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C96C31">
        <w:rPr>
          <w:rFonts w:ascii="Calibri" w:hAnsi="Calibri" w:cs="Calibri"/>
          <w:sz w:val="24"/>
          <w:szCs w:val="24"/>
        </w:rPr>
        <w:t>162 Voorzieningen voor grote onderhoudswerken</w:t>
      </w:r>
    </w:p>
    <w:p w14:paraId="658469D9" w14:textId="77777777" w:rsidR="0032303C" w:rsidRPr="00935E46" w:rsidRDefault="0032303C" w:rsidP="0032303C">
      <w:pPr>
        <w:pBdr>
          <w:top w:val="single" w:sz="4" w:space="1" w:color="auto"/>
          <w:left w:val="single" w:sz="4" w:space="4" w:color="auto"/>
          <w:bottom w:val="single" w:sz="4" w:space="1" w:color="auto"/>
          <w:right w:val="single" w:sz="4" w:space="4" w:color="auto"/>
        </w:pBdr>
        <w:ind w:left="567"/>
        <w:rPr>
          <w:rFonts w:ascii="Calibri" w:hAnsi="Calibri" w:cs="Calibri"/>
          <w:sz w:val="24"/>
          <w:szCs w:val="24"/>
        </w:rPr>
      </w:pPr>
      <w:r w:rsidRPr="00C96C31">
        <w:rPr>
          <w:rFonts w:ascii="Calibri" w:hAnsi="Calibri" w:cs="Calibri"/>
          <w:sz w:val="24"/>
          <w:szCs w:val="24"/>
        </w:rPr>
        <w:tab/>
      </w:r>
      <w:r w:rsidRPr="00C96C31">
        <w:rPr>
          <w:rFonts w:ascii="Calibri" w:hAnsi="Calibri" w:cs="Calibri"/>
          <w:sz w:val="24"/>
          <w:szCs w:val="24"/>
        </w:rPr>
        <w:tab/>
        <w:t xml:space="preserve">@ 6361 Voorziening voor grote herstellingswerken en grote </w:t>
      </w:r>
      <w:r w:rsidRPr="00C96C31">
        <w:rPr>
          <w:rFonts w:ascii="Calibri" w:hAnsi="Calibri" w:cs="Calibri"/>
          <w:sz w:val="24"/>
          <w:szCs w:val="24"/>
        </w:rPr>
        <w:tab/>
        <w:t>onderhoudswerken</w:t>
      </w:r>
      <w:r w:rsidRPr="00935E46">
        <w:rPr>
          <w:rFonts w:ascii="Calibri" w:hAnsi="Calibri" w:cs="Calibri"/>
          <w:sz w:val="24"/>
          <w:szCs w:val="24"/>
        </w:rPr>
        <w:t xml:space="preserve"> </w:t>
      </w:r>
    </w:p>
    <w:p w14:paraId="23DD8DCA" w14:textId="6F385471" w:rsidR="00033C39" w:rsidRDefault="00033C39">
      <w:pPr>
        <w:rPr>
          <w:rStyle w:val="Bodytekst"/>
          <w:rFonts w:ascii="Calibri" w:hAnsi="Calibri" w:cs="Calibri"/>
          <w:sz w:val="24"/>
          <w:szCs w:val="24"/>
        </w:rPr>
      </w:pPr>
    </w:p>
    <w:p w14:paraId="05953DB3" w14:textId="791B2CA0" w:rsidR="00A32633" w:rsidRPr="008905B2" w:rsidRDefault="00C60CDF" w:rsidP="00A32633">
      <w:pPr>
        <w:pStyle w:val="Tussentitel"/>
        <w:ind w:left="426"/>
        <w:rPr>
          <w:rStyle w:val="Bodytekst"/>
          <w:rFonts w:ascii="Calibri" w:hAnsi="Calibri" w:cs="Calibri"/>
        </w:rPr>
      </w:pPr>
      <w:r>
        <w:rPr>
          <w:rStyle w:val="Bodytekst"/>
          <w:rFonts w:ascii="Calibri" w:hAnsi="Calibri" w:cs="Calibri"/>
        </w:rPr>
        <w:t>Voor de controle op staatssteun zal dus enkel rekening gehouden worden met het bedrag op de 61-rekening.</w:t>
      </w:r>
    </w:p>
    <w:p w14:paraId="496CC229" w14:textId="77777777" w:rsidR="003D2839" w:rsidRDefault="003D2839" w:rsidP="004D6741">
      <w:pPr>
        <w:pStyle w:val="Tussentitel"/>
        <w:ind w:left="720"/>
        <w:rPr>
          <w:rStyle w:val="Bodytekst"/>
          <w:rFonts w:ascii="Calibri" w:hAnsi="Calibri" w:cs="Calibri"/>
        </w:rPr>
      </w:pPr>
    </w:p>
    <w:p w14:paraId="6C617955" w14:textId="77777777" w:rsidR="001F24E6" w:rsidRPr="00D0070E" w:rsidRDefault="001F24E6" w:rsidP="00D0070E">
      <w:pPr>
        <w:pStyle w:val="Tussentitel"/>
        <w:numPr>
          <w:ilvl w:val="0"/>
          <w:numId w:val="23"/>
        </w:numPr>
        <w:ind w:left="360"/>
        <w:rPr>
          <w:rStyle w:val="Bodytekst"/>
          <w:rFonts w:ascii="Calibri" w:hAnsi="Calibri" w:cs="Calibri"/>
          <w:b/>
          <w:u w:val="single"/>
        </w:rPr>
      </w:pPr>
      <w:r w:rsidRPr="00D0070E">
        <w:rPr>
          <w:rStyle w:val="Bodytekst"/>
          <w:rFonts w:ascii="Calibri" w:hAnsi="Calibri" w:cs="Calibri"/>
          <w:b/>
          <w:u w:val="single"/>
        </w:rPr>
        <w:t>Controle op</w:t>
      </w:r>
      <w:r w:rsidR="00BE216A" w:rsidRPr="00D0070E">
        <w:rPr>
          <w:rStyle w:val="Bodytekst"/>
          <w:rFonts w:ascii="Calibri" w:hAnsi="Calibri" w:cs="Calibri"/>
          <w:b/>
          <w:u w:val="single"/>
        </w:rPr>
        <w:t xml:space="preserve"> reservevorming en staatssteun</w:t>
      </w:r>
    </w:p>
    <w:p w14:paraId="727894EE" w14:textId="77777777" w:rsidR="00BE216A" w:rsidRDefault="00BE216A" w:rsidP="00BE216A">
      <w:pPr>
        <w:pStyle w:val="Tussentitel"/>
        <w:ind w:left="283"/>
        <w:rPr>
          <w:rStyle w:val="Bodytekst"/>
          <w:rFonts w:ascii="Calibri" w:hAnsi="Calibri" w:cs="Calibri"/>
        </w:rPr>
      </w:pPr>
    </w:p>
    <w:p w14:paraId="16F673C3" w14:textId="77777777" w:rsidR="00BE216A" w:rsidRPr="00D0070E" w:rsidRDefault="00BE216A" w:rsidP="00BE216A">
      <w:pPr>
        <w:pStyle w:val="Tussentitel"/>
        <w:numPr>
          <w:ilvl w:val="1"/>
          <w:numId w:val="23"/>
        </w:numPr>
        <w:rPr>
          <w:rStyle w:val="Bodytekst"/>
          <w:rFonts w:ascii="Calibri" w:hAnsi="Calibri" w:cs="Calibri"/>
          <w:b/>
        </w:rPr>
      </w:pPr>
      <w:r w:rsidRPr="00D0070E">
        <w:rPr>
          <w:rStyle w:val="Bodytekst"/>
          <w:rFonts w:ascii="Calibri" w:hAnsi="Calibri" w:cs="Calibri"/>
          <w:b/>
        </w:rPr>
        <w:t>Wettelijk kader</w:t>
      </w:r>
    </w:p>
    <w:p w14:paraId="07C3B8B7" w14:textId="77777777" w:rsidR="003D2839" w:rsidRDefault="003D2839" w:rsidP="008918E2">
      <w:pPr>
        <w:pStyle w:val="Tussentitel"/>
        <w:ind w:left="426"/>
        <w:rPr>
          <w:rStyle w:val="Bodytekst"/>
          <w:rFonts w:ascii="Calibri" w:hAnsi="Calibri" w:cs="Calibri"/>
        </w:rPr>
      </w:pPr>
    </w:p>
    <w:p w14:paraId="7A91F2C8" w14:textId="77777777" w:rsidR="00F031CA" w:rsidRDefault="00F031CA" w:rsidP="00296F54">
      <w:pPr>
        <w:pStyle w:val="Tussentitel"/>
        <w:ind w:left="426"/>
        <w:rPr>
          <w:rStyle w:val="Bodytekst"/>
          <w:rFonts w:ascii="Calibri" w:hAnsi="Calibri" w:cs="Calibri"/>
        </w:rPr>
      </w:pPr>
      <w:r>
        <w:rPr>
          <w:rStyle w:val="Bodytekst"/>
          <w:rFonts w:ascii="Calibri" w:hAnsi="Calibri" w:cs="Calibri"/>
        </w:rPr>
        <w:t xml:space="preserve">De aanbevelingen onder rubriek 3 kunnen </w:t>
      </w:r>
      <w:r w:rsidR="00296F54">
        <w:rPr>
          <w:rStyle w:val="Bodytekst"/>
          <w:rFonts w:ascii="Calibri" w:hAnsi="Calibri" w:cs="Calibri"/>
        </w:rPr>
        <w:t>leiden tot een transparante boekhouding en een correct boekhoudk</w:t>
      </w:r>
      <w:r>
        <w:rPr>
          <w:rStyle w:val="Bodytekst"/>
          <w:rFonts w:ascii="Calibri" w:hAnsi="Calibri" w:cs="Calibri"/>
        </w:rPr>
        <w:t xml:space="preserve">undig resultaat. </w:t>
      </w:r>
    </w:p>
    <w:p w14:paraId="4C1BEC99" w14:textId="77777777" w:rsidR="00F031CA" w:rsidRDefault="00F031CA" w:rsidP="00F031CA">
      <w:pPr>
        <w:pStyle w:val="Tussentitel"/>
        <w:ind w:left="426"/>
        <w:rPr>
          <w:rStyle w:val="Bodytekst"/>
          <w:rFonts w:ascii="Calibri" w:hAnsi="Calibri" w:cs="Calibri"/>
        </w:rPr>
      </w:pPr>
      <w:r>
        <w:rPr>
          <w:rStyle w:val="Bodytekst"/>
          <w:rFonts w:ascii="Calibri" w:hAnsi="Calibri" w:cs="Calibri"/>
        </w:rPr>
        <w:t>Daarnaast dient uit de boekhouding de nodige informatie te kunnen worden geput voor het uitvoeren van een dubbele controle</w:t>
      </w:r>
      <w:r w:rsidR="00BE216A">
        <w:rPr>
          <w:rStyle w:val="Bodytekst"/>
          <w:rFonts w:ascii="Calibri" w:hAnsi="Calibri" w:cs="Calibri"/>
        </w:rPr>
        <w:t xml:space="preserve"> op</w:t>
      </w:r>
      <w:r>
        <w:rPr>
          <w:rStyle w:val="Bodytekst"/>
          <w:rFonts w:ascii="Calibri" w:hAnsi="Calibri" w:cs="Calibri"/>
        </w:rPr>
        <w:t>:</w:t>
      </w:r>
    </w:p>
    <w:p w14:paraId="665092DB" w14:textId="2A41D65B" w:rsidR="00F031CA" w:rsidRDefault="00BE216A" w:rsidP="00F031CA">
      <w:pPr>
        <w:pStyle w:val="Tussentitel"/>
        <w:numPr>
          <w:ilvl w:val="1"/>
          <w:numId w:val="30"/>
        </w:numPr>
        <w:rPr>
          <w:rStyle w:val="Bodytekst"/>
          <w:rFonts w:ascii="Calibri" w:hAnsi="Calibri" w:cs="Calibri"/>
        </w:rPr>
      </w:pPr>
      <w:r w:rsidRPr="13EE2EEA">
        <w:rPr>
          <w:rStyle w:val="Bodytekst"/>
          <w:rFonts w:ascii="Calibri" w:hAnsi="Calibri" w:cs="Calibri"/>
        </w:rPr>
        <w:t xml:space="preserve">de reservevorming uit de Vlaamse subsidies, </w:t>
      </w:r>
      <w:r w:rsidR="00F031CA" w:rsidRPr="13EE2EEA">
        <w:rPr>
          <w:rStyle w:val="Bodytekst"/>
          <w:rFonts w:ascii="Calibri" w:hAnsi="Calibri" w:cs="Calibri"/>
        </w:rPr>
        <w:t>zoals bepaald in het Besluit van de Vlaamse Regering betreffende de algemene regel</w:t>
      </w:r>
      <w:r w:rsidRPr="13EE2EEA">
        <w:rPr>
          <w:rStyle w:val="Bodytekst"/>
          <w:rFonts w:ascii="Calibri" w:hAnsi="Calibri" w:cs="Calibri"/>
        </w:rPr>
        <w:t>s inzake subsidiëring van 8 november 2013 (Vlaams subsidiebesluit);</w:t>
      </w:r>
    </w:p>
    <w:p w14:paraId="3C1EBD44" w14:textId="77777777" w:rsidR="00BE216A" w:rsidRDefault="00BE216A" w:rsidP="00F031CA">
      <w:pPr>
        <w:pStyle w:val="Tussentitel"/>
        <w:numPr>
          <w:ilvl w:val="1"/>
          <w:numId w:val="30"/>
        </w:numPr>
        <w:rPr>
          <w:rStyle w:val="Bodytekst"/>
          <w:rFonts w:ascii="Calibri" w:hAnsi="Calibri" w:cs="Calibri"/>
        </w:rPr>
      </w:pPr>
      <w:r>
        <w:rPr>
          <w:rStyle w:val="Bodytekst"/>
          <w:rFonts w:ascii="Calibri" w:hAnsi="Calibri" w:cs="Calibri"/>
        </w:rPr>
        <w:t>staatssteun in de vorm van de compensatie voor de openbare dienst.</w:t>
      </w:r>
    </w:p>
    <w:p w14:paraId="024FAE27" w14:textId="77777777" w:rsidR="00F031CA" w:rsidRDefault="00F031CA" w:rsidP="00F031CA">
      <w:pPr>
        <w:pStyle w:val="Tussentitel"/>
        <w:ind w:left="426"/>
        <w:rPr>
          <w:rStyle w:val="Bodytekst"/>
          <w:rFonts w:ascii="Calibri" w:hAnsi="Calibri" w:cs="Calibri"/>
        </w:rPr>
      </w:pPr>
    </w:p>
    <w:p w14:paraId="45D8B67B" w14:textId="77777777" w:rsidR="005D5849" w:rsidRPr="00033C39" w:rsidRDefault="005D5849" w:rsidP="00033C39">
      <w:pPr>
        <w:pStyle w:val="Tussentitel"/>
        <w:ind w:left="426"/>
        <w:rPr>
          <w:rStyle w:val="Bodytekst"/>
          <w:rFonts w:ascii="Calibri" w:hAnsi="Calibri" w:cs="Calibri"/>
        </w:rPr>
      </w:pPr>
      <w:r w:rsidRPr="00033C39">
        <w:rPr>
          <w:rStyle w:val="Bodytekst"/>
          <w:rFonts w:ascii="Calibri" w:hAnsi="Calibri" w:cs="Calibri"/>
        </w:rPr>
        <w:t>De naleving van voornoemde regels i</w:t>
      </w:r>
      <w:r w:rsidR="001348E7" w:rsidRPr="00033C39">
        <w:rPr>
          <w:rStyle w:val="Bodytekst"/>
          <w:rFonts w:ascii="Calibri" w:hAnsi="Calibri" w:cs="Calibri"/>
        </w:rPr>
        <w:t>s essentieel gezien het drastische karakter van de sancties voor zowel individuele voorzieningen als de sector in haar geheel.</w:t>
      </w:r>
    </w:p>
    <w:p w14:paraId="25DD5BE3" w14:textId="25518117" w:rsidR="001348E7" w:rsidRPr="00256E60" w:rsidRDefault="00B76CBA" w:rsidP="00033C39">
      <w:pPr>
        <w:pStyle w:val="Tussentitel"/>
        <w:ind w:left="426"/>
        <w:rPr>
          <w:rStyle w:val="Bodytekst"/>
          <w:rFonts w:ascii="Calibri" w:hAnsi="Calibri" w:cs="Calibri"/>
        </w:rPr>
      </w:pPr>
      <w:r>
        <w:rPr>
          <w:rStyle w:val="Bodytekst"/>
          <w:rFonts w:ascii="Calibri" w:hAnsi="Calibri" w:cs="Calibri"/>
        </w:rPr>
        <w:t>De</w:t>
      </w:r>
      <w:r w:rsidR="00A567B0" w:rsidRPr="00033C39">
        <w:rPr>
          <w:rStyle w:val="Bodytekst"/>
          <w:rFonts w:ascii="Calibri" w:hAnsi="Calibri" w:cs="Calibri"/>
        </w:rPr>
        <w:t xml:space="preserve"> Vlaamse overheid </w:t>
      </w:r>
      <w:r>
        <w:rPr>
          <w:rStyle w:val="Bodytekst"/>
          <w:rFonts w:ascii="Calibri" w:hAnsi="Calibri" w:cs="Calibri"/>
        </w:rPr>
        <w:t>dient er</w:t>
      </w:r>
      <w:r w:rsidR="00C35CC3" w:rsidRPr="00033C39">
        <w:rPr>
          <w:rStyle w:val="Bodytekst"/>
          <w:rFonts w:ascii="Calibri" w:hAnsi="Calibri" w:cs="Calibri"/>
        </w:rPr>
        <w:t xml:space="preserve">over te waken dat onterecht toegekende </w:t>
      </w:r>
      <w:r w:rsidR="00AD286E" w:rsidRPr="00033C39">
        <w:rPr>
          <w:rStyle w:val="Bodytekst"/>
          <w:rFonts w:ascii="Calibri" w:hAnsi="Calibri" w:cs="Calibri"/>
        </w:rPr>
        <w:t>steun wordt teruggevorderd. Indien ze dit niet doet, kan de subsidieregeling</w:t>
      </w:r>
      <w:r w:rsidR="00D974AA" w:rsidRPr="00033C39">
        <w:rPr>
          <w:rStyle w:val="Bodytekst"/>
          <w:rFonts w:ascii="Calibri" w:hAnsi="Calibri" w:cs="Calibri"/>
        </w:rPr>
        <w:t xml:space="preserve"> in haar geheel </w:t>
      </w:r>
      <w:r w:rsidR="006D2D3C" w:rsidRPr="00033C39">
        <w:rPr>
          <w:rStyle w:val="Bodytekst"/>
          <w:rFonts w:ascii="Calibri" w:hAnsi="Calibri" w:cs="Calibri"/>
        </w:rPr>
        <w:t xml:space="preserve">als niet </w:t>
      </w:r>
      <w:r w:rsidR="00BA1AFE" w:rsidRPr="00033C39">
        <w:rPr>
          <w:rStyle w:val="Bodytekst"/>
          <w:rFonts w:ascii="Calibri" w:hAnsi="Calibri" w:cs="Calibri"/>
        </w:rPr>
        <w:t>conform met de regels voor staatssteun</w:t>
      </w:r>
      <w:r w:rsidR="006D2D3C" w:rsidRPr="00033C39">
        <w:rPr>
          <w:rStyle w:val="Bodytekst"/>
          <w:rFonts w:ascii="Calibri" w:hAnsi="Calibri" w:cs="Calibri"/>
        </w:rPr>
        <w:t xml:space="preserve"> worden beschouwd waardoor de </w:t>
      </w:r>
      <w:r w:rsidR="00556F3C">
        <w:rPr>
          <w:rStyle w:val="Bodytekst"/>
          <w:rFonts w:ascii="Calibri" w:hAnsi="Calibri" w:cs="Calibri"/>
        </w:rPr>
        <w:t>integrale</w:t>
      </w:r>
      <w:r w:rsidR="006D2D3C" w:rsidRPr="00033C39">
        <w:rPr>
          <w:rStyle w:val="Bodytekst"/>
          <w:rFonts w:ascii="Calibri" w:hAnsi="Calibri" w:cs="Calibri"/>
        </w:rPr>
        <w:t xml:space="preserve"> subsidieverstrekking </w:t>
      </w:r>
      <w:r w:rsidR="00556F3C">
        <w:rPr>
          <w:rStyle w:val="Bodytekst"/>
          <w:rFonts w:ascii="Calibri" w:hAnsi="Calibri" w:cs="Calibri"/>
        </w:rPr>
        <w:t xml:space="preserve">voor de volledige sector </w:t>
      </w:r>
      <w:r w:rsidR="006D2D3C" w:rsidRPr="00033C39">
        <w:rPr>
          <w:rStyle w:val="Bodytekst"/>
          <w:rFonts w:ascii="Calibri" w:hAnsi="Calibri" w:cs="Calibri"/>
        </w:rPr>
        <w:t>tot 10 jaar terug dient teruggevorderd te worden.</w:t>
      </w:r>
    </w:p>
    <w:p w14:paraId="381ADDB8" w14:textId="77777777" w:rsidR="00C57D37" w:rsidRDefault="00C57D37" w:rsidP="00F031CA">
      <w:pPr>
        <w:pStyle w:val="Tussentitel"/>
        <w:ind w:left="426"/>
        <w:rPr>
          <w:rStyle w:val="Bodytekst"/>
          <w:rFonts w:ascii="Calibri" w:hAnsi="Calibri" w:cs="Calibri"/>
        </w:rPr>
      </w:pPr>
    </w:p>
    <w:p w14:paraId="79B8B5E8" w14:textId="77777777" w:rsidR="004A2556" w:rsidRPr="004A2556" w:rsidRDefault="004A2556" w:rsidP="00F031CA">
      <w:pPr>
        <w:pStyle w:val="Tussentitel"/>
        <w:ind w:left="426"/>
        <w:rPr>
          <w:rStyle w:val="Bodytekst"/>
          <w:rFonts w:ascii="Calibri" w:hAnsi="Calibri" w:cs="Calibri"/>
          <w:u w:val="single"/>
        </w:rPr>
      </w:pPr>
      <w:r w:rsidRPr="004A2556">
        <w:rPr>
          <w:rStyle w:val="Bodytekst"/>
          <w:rFonts w:ascii="Calibri" w:hAnsi="Calibri" w:cs="Calibri"/>
          <w:u w:val="single"/>
        </w:rPr>
        <w:t>Reservevorming</w:t>
      </w:r>
    </w:p>
    <w:p w14:paraId="3E276BDC" w14:textId="4C21542E" w:rsidR="00BE216A" w:rsidRPr="00C74CF0" w:rsidRDefault="00BE216A" w:rsidP="006165F0">
      <w:pPr>
        <w:pStyle w:val="Tussentitel"/>
        <w:ind w:left="426"/>
        <w:rPr>
          <w:rStyle w:val="Bodytekst"/>
          <w:rFonts w:ascii="Calibri" w:hAnsi="Calibri" w:cs="Calibri"/>
        </w:rPr>
      </w:pPr>
      <w:r>
        <w:rPr>
          <w:rStyle w:val="Bodytekst"/>
          <w:rFonts w:ascii="Calibri" w:hAnsi="Calibri" w:cs="Calibri"/>
        </w:rPr>
        <w:t xml:space="preserve">Binnen het Vlaams subsidiebesluit kunnen de forfaits beschouwd worden als werkingssubsidie </w:t>
      </w:r>
      <w:r w:rsidRPr="00C74CF0">
        <w:rPr>
          <w:rStyle w:val="Bodytekst"/>
          <w:rFonts w:ascii="Calibri" w:hAnsi="Calibri" w:cs="Calibri"/>
        </w:rPr>
        <w:t xml:space="preserve">gezien </w:t>
      </w:r>
      <w:r w:rsidR="00641B13" w:rsidRPr="00E27369">
        <w:rPr>
          <w:rStyle w:val="Bodytekst"/>
          <w:rFonts w:ascii="Calibri" w:hAnsi="Calibri" w:cs="Calibri"/>
        </w:rPr>
        <w:t>d</w:t>
      </w:r>
      <w:r w:rsidR="00E27369" w:rsidRPr="00E27369">
        <w:rPr>
          <w:rStyle w:val="Bodytekst"/>
          <w:rFonts w:ascii="Calibri" w:hAnsi="Calibri" w:cs="Calibri"/>
        </w:rPr>
        <w:t xml:space="preserve">ie </w:t>
      </w:r>
      <w:r w:rsidR="00641B13" w:rsidRPr="00E27369">
        <w:rPr>
          <w:rStyle w:val="Bodytekst"/>
          <w:rFonts w:ascii="Calibri" w:hAnsi="Calibri" w:cs="Calibri"/>
        </w:rPr>
        <w:t xml:space="preserve">een vergoeding </w:t>
      </w:r>
      <w:r w:rsidR="00E27369" w:rsidRPr="00E27369">
        <w:rPr>
          <w:rStyle w:val="Bodytekst"/>
          <w:rFonts w:ascii="Calibri" w:hAnsi="Calibri" w:cs="Calibri"/>
        </w:rPr>
        <w:t>vormen</w:t>
      </w:r>
      <w:r w:rsidR="00641B13" w:rsidRPr="00E27369">
        <w:rPr>
          <w:rStyle w:val="Bodytekst"/>
          <w:rFonts w:ascii="Calibri" w:hAnsi="Calibri" w:cs="Calibri"/>
        </w:rPr>
        <w:t xml:space="preserve"> voor gebruik van infrastructuur zodat er geen direct verband besta</w:t>
      </w:r>
      <w:r w:rsidR="00513A32" w:rsidRPr="00E27369">
        <w:rPr>
          <w:rStyle w:val="Bodytekst"/>
          <w:rFonts w:ascii="Calibri" w:hAnsi="Calibri" w:cs="Calibri"/>
        </w:rPr>
        <w:t xml:space="preserve">at met </w:t>
      </w:r>
      <w:r w:rsidR="00E172B9" w:rsidRPr="00E27369">
        <w:rPr>
          <w:rStyle w:val="Bodytekst"/>
          <w:rFonts w:ascii="Calibri" w:hAnsi="Calibri" w:cs="Calibri"/>
        </w:rPr>
        <w:t>de investeringsactiviteit.</w:t>
      </w:r>
      <w:r w:rsidRPr="00C74CF0">
        <w:rPr>
          <w:rStyle w:val="Bodytekst"/>
          <w:rFonts w:ascii="Calibri" w:hAnsi="Calibri" w:cs="Calibri"/>
        </w:rPr>
        <w:t xml:space="preserve"> </w:t>
      </w:r>
    </w:p>
    <w:p w14:paraId="0961A407" w14:textId="77777777" w:rsidR="00BE216A" w:rsidRDefault="00BE216A" w:rsidP="00F031CA">
      <w:pPr>
        <w:pStyle w:val="Tussentitel"/>
        <w:ind w:left="426"/>
        <w:rPr>
          <w:rStyle w:val="Bodytekst"/>
          <w:rFonts w:ascii="Calibri" w:hAnsi="Calibri" w:cs="Calibri"/>
        </w:rPr>
      </w:pPr>
    </w:p>
    <w:p w14:paraId="01DE5080" w14:textId="77777777" w:rsidR="0091225E" w:rsidRDefault="0091225E" w:rsidP="00F031CA">
      <w:pPr>
        <w:pStyle w:val="Tussentitel"/>
        <w:ind w:left="426"/>
        <w:rPr>
          <w:rStyle w:val="Bodytekst"/>
          <w:rFonts w:ascii="Calibri" w:hAnsi="Calibri" w:cs="Calibri"/>
        </w:rPr>
      </w:pPr>
      <w:r>
        <w:rPr>
          <w:rStyle w:val="Bodytekst"/>
          <w:rFonts w:ascii="Calibri" w:hAnsi="Calibri" w:cs="Calibri"/>
        </w:rPr>
        <w:t>De werkingssubsidies kunnen gereserveerd worden binnen bepaalde plafonds, waarvan de subsidiërende overheid mits motivering in het subsidiebesluit kan afwijken.</w:t>
      </w:r>
    </w:p>
    <w:p w14:paraId="48C2FB91" w14:textId="77777777" w:rsidR="0091225E" w:rsidRDefault="0091225E" w:rsidP="00F031CA">
      <w:pPr>
        <w:pStyle w:val="Tussentitel"/>
        <w:ind w:left="426"/>
        <w:rPr>
          <w:rStyle w:val="Bodytekst"/>
          <w:rFonts w:ascii="Calibri" w:hAnsi="Calibri" w:cs="Calibri"/>
        </w:rPr>
      </w:pPr>
    </w:p>
    <w:p w14:paraId="7B39C4F0" w14:textId="2BFAAB7E" w:rsidR="0091225E" w:rsidRDefault="0091225E" w:rsidP="006165F0">
      <w:pPr>
        <w:pStyle w:val="Tussentitel"/>
        <w:ind w:left="426"/>
        <w:rPr>
          <w:rStyle w:val="Bodytekst"/>
          <w:rFonts w:ascii="Calibri" w:hAnsi="Calibri" w:cs="Calibri"/>
        </w:rPr>
      </w:pPr>
      <w:r>
        <w:rPr>
          <w:rStyle w:val="Bodytekst"/>
          <w:rFonts w:ascii="Calibri" w:hAnsi="Calibri" w:cs="Calibri"/>
        </w:rPr>
        <w:t>Belangrijk is dat voor de aanwending van reserves een aanwendingsplan zal dienen te worden goedgekeurd door de subsidiërende overheid (</w:t>
      </w:r>
      <w:r w:rsidR="00513A32">
        <w:rPr>
          <w:rStyle w:val="Bodytekst"/>
          <w:rFonts w:ascii="Calibri" w:hAnsi="Calibri" w:cs="Calibri"/>
        </w:rPr>
        <w:t xml:space="preserve">Vlaams </w:t>
      </w:r>
      <w:r w:rsidR="00944D22">
        <w:rPr>
          <w:rStyle w:val="Bodytekst"/>
          <w:rFonts w:ascii="Calibri" w:hAnsi="Calibri" w:cs="Calibri"/>
        </w:rPr>
        <w:t>s</w:t>
      </w:r>
      <w:r w:rsidR="00513A32">
        <w:rPr>
          <w:rStyle w:val="Bodytekst"/>
          <w:rFonts w:ascii="Calibri" w:hAnsi="Calibri" w:cs="Calibri"/>
        </w:rPr>
        <w:t xml:space="preserve">ubsidiebesluit, </w:t>
      </w:r>
      <w:r>
        <w:rPr>
          <w:rStyle w:val="Bodytekst"/>
          <w:rFonts w:ascii="Calibri" w:hAnsi="Calibri" w:cs="Calibri"/>
        </w:rPr>
        <w:t>artikel 7, §2). In geval</w:t>
      </w:r>
      <w:r w:rsidR="00C74CF0">
        <w:rPr>
          <w:rStyle w:val="Bodytekst"/>
          <w:rFonts w:ascii="Calibri" w:hAnsi="Calibri" w:cs="Calibri"/>
        </w:rPr>
        <w:t xml:space="preserve"> van groot onderhoud waarvoor het ziekenhuis </w:t>
      </w:r>
      <w:r>
        <w:rPr>
          <w:rStyle w:val="Bodytekst"/>
          <w:rFonts w:ascii="Calibri" w:hAnsi="Calibri" w:cs="Calibri"/>
        </w:rPr>
        <w:t xml:space="preserve">voorzieningen </w:t>
      </w:r>
      <w:r>
        <w:rPr>
          <w:rStyle w:val="Bodytekst"/>
          <w:rFonts w:ascii="Calibri" w:hAnsi="Calibri" w:cs="Calibri"/>
        </w:rPr>
        <w:lastRenderedPageBreak/>
        <w:t xml:space="preserve">boekt, zal dus zeker ook extracomptabel een aanwendingsplan moeten voorzien </w:t>
      </w:r>
      <w:r w:rsidR="00C74CF0">
        <w:rPr>
          <w:rStyle w:val="Bodytekst"/>
          <w:rFonts w:ascii="Calibri" w:hAnsi="Calibri" w:cs="Calibri"/>
        </w:rPr>
        <w:t>worden</w:t>
      </w:r>
      <w:r>
        <w:rPr>
          <w:rStyle w:val="Bodytekst"/>
          <w:rFonts w:ascii="Calibri" w:hAnsi="Calibri" w:cs="Calibri"/>
        </w:rPr>
        <w:t>.</w:t>
      </w:r>
    </w:p>
    <w:p w14:paraId="4A91C9D4" w14:textId="77777777" w:rsidR="00741E86" w:rsidRDefault="00741E86" w:rsidP="006165F0">
      <w:pPr>
        <w:pStyle w:val="Tussentitel"/>
        <w:ind w:left="426"/>
        <w:rPr>
          <w:rStyle w:val="Bodytekst"/>
          <w:rFonts w:ascii="Calibri" w:hAnsi="Calibri" w:cs="Calibri"/>
        </w:rPr>
      </w:pPr>
    </w:p>
    <w:p w14:paraId="31F41D8A" w14:textId="77777777" w:rsidR="00B07769" w:rsidRPr="00B07769" w:rsidRDefault="00B07769" w:rsidP="00F031CA">
      <w:pPr>
        <w:pStyle w:val="Tussentitel"/>
        <w:ind w:left="426"/>
        <w:rPr>
          <w:rStyle w:val="Bodytekst"/>
          <w:rFonts w:ascii="Calibri" w:hAnsi="Calibri" w:cs="Calibri"/>
          <w:u w:val="single"/>
        </w:rPr>
      </w:pPr>
      <w:r w:rsidRPr="00B07769">
        <w:rPr>
          <w:rStyle w:val="Bodytekst"/>
          <w:rFonts w:ascii="Calibri" w:hAnsi="Calibri" w:cs="Calibri"/>
          <w:u w:val="single"/>
        </w:rPr>
        <w:t>Controle op staatssteun</w:t>
      </w:r>
      <w:r w:rsidR="00F031CA" w:rsidRPr="00B07769">
        <w:rPr>
          <w:rStyle w:val="Bodytekst"/>
          <w:rFonts w:ascii="Calibri" w:hAnsi="Calibri" w:cs="Calibri"/>
          <w:u w:val="single"/>
        </w:rPr>
        <w:t xml:space="preserve"> </w:t>
      </w:r>
    </w:p>
    <w:p w14:paraId="7D1E1397" w14:textId="77777777" w:rsidR="00F031CA" w:rsidRDefault="00C74CF0" w:rsidP="00F031CA">
      <w:pPr>
        <w:pStyle w:val="Tussentitel"/>
        <w:ind w:left="426"/>
        <w:rPr>
          <w:rStyle w:val="Bodytekst"/>
          <w:rFonts w:ascii="Calibri" w:hAnsi="Calibri" w:cs="Calibri"/>
        </w:rPr>
      </w:pPr>
      <w:r>
        <w:rPr>
          <w:rStyle w:val="Bodytekst"/>
          <w:rFonts w:ascii="Calibri" w:hAnsi="Calibri" w:cs="Calibri"/>
        </w:rPr>
        <w:t>In het besluit betreffende</w:t>
      </w:r>
      <w:r w:rsidR="00B07769">
        <w:rPr>
          <w:rStyle w:val="Bodytekst"/>
          <w:rFonts w:ascii="Calibri" w:hAnsi="Calibri" w:cs="Calibri"/>
        </w:rPr>
        <w:t xml:space="preserve"> de subsidiëring van infrastructuur van ziekenhuizen van 14/7/2017 wordt ond</w:t>
      </w:r>
      <w:r>
        <w:rPr>
          <w:rStyle w:val="Bodytekst"/>
          <w:rFonts w:ascii="Calibri" w:hAnsi="Calibri" w:cs="Calibri"/>
        </w:rPr>
        <w:t>e</w:t>
      </w:r>
      <w:r w:rsidR="00B07769">
        <w:rPr>
          <w:rStyle w:val="Bodytekst"/>
          <w:rFonts w:ascii="Calibri" w:hAnsi="Calibri" w:cs="Calibri"/>
        </w:rPr>
        <w:t>r artikel 2 vermeld dat de subsidies worden verleend met inachtneming van het besluit 2012/21/EU van de Commissie van 20 december 2011 betreffende de toepassing van artikel 106, lid 2, van het Verdrag betreffende de werking van de Europese Unie op staatssteun in de vorm van compensatie van een openbare dienst.  In dat geval zal er inderdaad m</w:t>
      </w:r>
      <w:r w:rsidR="00091CFB">
        <w:rPr>
          <w:rStyle w:val="Bodytekst"/>
          <w:rFonts w:ascii="Calibri" w:hAnsi="Calibri" w:cs="Calibri"/>
        </w:rPr>
        <w:t>oeten toegezien worden op overco</w:t>
      </w:r>
      <w:r w:rsidR="00B07769">
        <w:rPr>
          <w:rStyle w:val="Bodytekst"/>
          <w:rFonts w:ascii="Calibri" w:hAnsi="Calibri" w:cs="Calibri"/>
        </w:rPr>
        <w:t>mpensatie, waarbij opbrengsten en kosten worden vergeleken.</w:t>
      </w:r>
    </w:p>
    <w:p w14:paraId="05E28D9B" w14:textId="77777777" w:rsidR="00B07769" w:rsidRDefault="00B07769" w:rsidP="00F031CA">
      <w:pPr>
        <w:pStyle w:val="Tussentitel"/>
        <w:ind w:left="426"/>
        <w:rPr>
          <w:rStyle w:val="Bodytekst"/>
          <w:rFonts w:ascii="Calibri" w:hAnsi="Calibri" w:cs="Calibri"/>
        </w:rPr>
      </w:pPr>
    </w:p>
    <w:p w14:paraId="5F5F2FA0" w14:textId="77777777" w:rsidR="00F031CA" w:rsidRDefault="00F031CA" w:rsidP="00296F54">
      <w:pPr>
        <w:pStyle w:val="Tussentitel"/>
        <w:ind w:left="426"/>
        <w:rPr>
          <w:rStyle w:val="Bodytekst"/>
          <w:rFonts w:ascii="Calibri" w:hAnsi="Calibri" w:cs="Calibri"/>
        </w:rPr>
      </w:pPr>
    </w:p>
    <w:p w14:paraId="61B2EF6E" w14:textId="77777777" w:rsidR="00B07769" w:rsidRPr="00D0070E" w:rsidRDefault="00B07769" w:rsidP="00B07769">
      <w:pPr>
        <w:pStyle w:val="Tussentitel"/>
        <w:numPr>
          <w:ilvl w:val="1"/>
          <w:numId w:val="23"/>
        </w:numPr>
        <w:rPr>
          <w:rStyle w:val="Bodytekst"/>
          <w:rFonts w:ascii="Calibri" w:hAnsi="Calibri" w:cs="Calibri"/>
          <w:b/>
        </w:rPr>
      </w:pPr>
      <w:r w:rsidRPr="00D0070E">
        <w:rPr>
          <w:rStyle w:val="Bodytekst"/>
          <w:rFonts w:ascii="Calibri" w:hAnsi="Calibri" w:cs="Calibri"/>
          <w:b/>
        </w:rPr>
        <w:t xml:space="preserve">Uitwerking </w:t>
      </w:r>
    </w:p>
    <w:p w14:paraId="289834CA" w14:textId="77777777" w:rsidR="00B07769" w:rsidRDefault="00B07769" w:rsidP="00B07769">
      <w:pPr>
        <w:pStyle w:val="Tussentitel"/>
        <w:ind w:left="501"/>
        <w:rPr>
          <w:rStyle w:val="Bodytekst"/>
          <w:rFonts w:ascii="Calibri" w:hAnsi="Calibri" w:cs="Calibri"/>
        </w:rPr>
      </w:pPr>
    </w:p>
    <w:p w14:paraId="722DFD73" w14:textId="77777777" w:rsidR="00885134" w:rsidRDefault="00296F54" w:rsidP="00296F54">
      <w:pPr>
        <w:pStyle w:val="Tussentitel"/>
        <w:ind w:left="426"/>
        <w:rPr>
          <w:rStyle w:val="Bodytekst"/>
          <w:rFonts w:ascii="Calibri" w:hAnsi="Calibri" w:cs="Calibri"/>
        </w:rPr>
      </w:pPr>
      <w:r>
        <w:rPr>
          <w:rStyle w:val="Bodytekst"/>
          <w:rFonts w:ascii="Calibri" w:hAnsi="Calibri" w:cs="Calibri"/>
        </w:rPr>
        <w:t xml:space="preserve">Hierna wordt besproken hoe dit in </w:t>
      </w:r>
      <w:proofErr w:type="spellStart"/>
      <w:r>
        <w:rPr>
          <w:rStyle w:val="Bodytekst"/>
          <w:rFonts w:ascii="Calibri" w:hAnsi="Calibri" w:cs="Calibri"/>
        </w:rPr>
        <w:t>concreto</w:t>
      </w:r>
      <w:proofErr w:type="spellEnd"/>
      <w:r>
        <w:rPr>
          <w:rStyle w:val="Bodytekst"/>
          <w:rFonts w:ascii="Calibri" w:hAnsi="Calibri" w:cs="Calibri"/>
        </w:rPr>
        <w:t xml:space="preserve"> dient te worden uitgewerkt.</w:t>
      </w:r>
      <w:r w:rsidR="00B71B88">
        <w:rPr>
          <w:rStyle w:val="Bodytekst"/>
          <w:rFonts w:ascii="Calibri" w:hAnsi="Calibri" w:cs="Calibri"/>
        </w:rPr>
        <w:t xml:space="preserve"> </w:t>
      </w:r>
    </w:p>
    <w:p w14:paraId="69611D56" w14:textId="3944DF4F" w:rsidR="00296F54" w:rsidRDefault="001F069D" w:rsidP="00296F54">
      <w:pPr>
        <w:pStyle w:val="Tussentitel"/>
        <w:ind w:left="426"/>
        <w:rPr>
          <w:rStyle w:val="Bodytekst"/>
          <w:rFonts w:ascii="Calibri" w:hAnsi="Calibri" w:cs="Calibri"/>
        </w:rPr>
      </w:pPr>
      <w:r>
        <w:rPr>
          <w:rStyle w:val="Bodytekst"/>
          <w:rFonts w:ascii="Calibri" w:hAnsi="Calibri" w:cs="Calibri"/>
        </w:rPr>
        <w:t xml:space="preserve">In </w:t>
      </w:r>
      <w:r w:rsidR="00EF38BE">
        <w:rPr>
          <w:rStyle w:val="Bodytekst"/>
          <w:rFonts w:ascii="Calibri" w:hAnsi="Calibri" w:cs="Calibri"/>
        </w:rPr>
        <w:t>bijlage</w:t>
      </w:r>
      <w:r w:rsidR="005B310E">
        <w:rPr>
          <w:rStyle w:val="Bodytekst"/>
          <w:rFonts w:ascii="Calibri" w:hAnsi="Calibri" w:cs="Calibri"/>
        </w:rPr>
        <w:t xml:space="preserve"> 2</w:t>
      </w:r>
      <w:r w:rsidR="00DC4610">
        <w:rPr>
          <w:rStyle w:val="Bodytekst"/>
          <w:rFonts w:ascii="Calibri" w:hAnsi="Calibri" w:cs="Calibri"/>
        </w:rPr>
        <w:t xml:space="preserve"> wordt </w:t>
      </w:r>
      <w:r w:rsidR="00885134">
        <w:rPr>
          <w:rStyle w:val="Bodytekst"/>
          <w:rFonts w:ascii="Calibri" w:hAnsi="Calibri" w:cs="Calibri"/>
        </w:rPr>
        <w:t xml:space="preserve">nog </w:t>
      </w:r>
      <w:r w:rsidR="005B7E36">
        <w:rPr>
          <w:rStyle w:val="Bodytekst"/>
          <w:rFonts w:ascii="Calibri" w:hAnsi="Calibri" w:cs="Calibri"/>
        </w:rPr>
        <w:t xml:space="preserve">afgebakend welke kosten en opbrengsten meegenomen worden. </w:t>
      </w:r>
      <w:r w:rsidR="00DC5609">
        <w:rPr>
          <w:rStyle w:val="Bodytekst"/>
          <w:rFonts w:ascii="Calibri" w:hAnsi="Calibri" w:cs="Calibri"/>
        </w:rPr>
        <w:t xml:space="preserve">Dit is nog in afwachting van de verdere resultaten </w:t>
      </w:r>
      <w:r w:rsidR="00EE3D46">
        <w:rPr>
          <w:rStyle w:val="Bodytekst"/>
          <w:rFonts w:ascii="Calibri" w:hAnsi="Calibri" w:cs="Calibri"/>
        </w:rPr>
        <w:t>van de huidige lopende ziekenhuisstudie met betrekking tot de parameters.</w:t>
      </w:r>
    </w:p>
    <w:p w14:paraId="4DAF501F" w14:textId="77777777" w:rsidR="00296F54" w:rsidRDefault="00296F54" w:rsidP="008918E2">
      <w:pPr>
        <w:pStyle w:val="Tussentitel"/>
        <w:ind w:left="426"/>
        <w:rPr>
          <w:rStyle w:val="Bodytekst"/>
          <w:rFonts w:ascii="Calibri" w:hAnsi="Calibri" w:cs="Calibri"/>
        </w:rPr>
      </w:pPr>
    </w:p>
    <w:p w14:paraId="59A193F8" w14:textId="77777777" w:rsidR="003D2839" w:rsidRPr="00D76F23" w:rsidRDefault="00035602" w:rsidP="008918E2">
      <w:pPr>
        <w:pStyle w:val="Tussentitel"/>
        <w:ind w:left="426"/>
        <w:rPr>
          <w:rStyle w:val="Bodytekst"/>
          <w:rFonts w:ascii="Calibri" w:hAnsi="Calibri" w:cs="Calibri"/>
          <w:b/>
          <w:i/>
          <w:u w:val="single"/>
        </w:rPr>
      </w:pPr>
      <w:r>
        <w:rPr>
          <w:rStyle w:val="Bodytekst"/>
          <w:rFonts w:ascii="Calibri" w:hAnsi="Calibri" w:cs="Calibri"/>
          <w:b/>
          <w:i/>
          <w:u w:val="single"/>
        </w:rPr>
        <w:t>Opbrengsten</w:t>
      </w:r>
      <w:r w:rsidR="00472EF8" w:rsidRPr="00D76F23">
        <w:rPr>
          <w:rStyle w:val="Bodytekst"/>
          <w:rFonts w:ascii="Calibri" w:hAnsi="Calibri" w:cs="Calibri"/>
          <w:b/>
          <w:i/>
          <w:u w:val="single"/>
        </w:rPr>
        <w:t xml:space="preserve"> en kosten</w:t>
      </w:r>
    </w:p>
    <w:p w14:paraId="26B681B6" w14:textId="77777777" w:rsidR="00035602" w:rsidRDefault="00296F54" w:rsidP="008918E2">
      <w:pPr>
        <w:pStyle w:val="Tussentitel"/>
        <w:ind w:left="426"/>
        <w:rPr>
          <w:rStyle w:val="Bodytekst"/>
          <w:rFonts w:ascii="Calibri" w:hAnsi="Calibri" w:cs="Calibri"/>
        </w:rPr>
      </w:pPr>
      <w:r>
        <w:rPr>
          <w:rStyle w:val="Bodytekst"/>
          <w:rFonts w:ascii="Calibri" w:hAnsi="Calibri" w:cs="Calibri"/>
        </w:rPr>
        <w:t xml:space="preserve">Het EU-besluit heeft het over </w:t>
      </w:r>
      <w:r w:rsidR="00D76F23">
        <w:rPr>
          <w:rStyle w:val="Bodytekst"/>
          <w:rFonts w:ascii="Calibri" w:hAnsi="Calibri" w:cs="Calibri"/>
        </w:rPr>
        <w:t>inkomsten (of beter: opbrengsten</w:t>
      </w:r>
      <w:r w:rsidR="00BC7E5C">
        <w:rPr>
          <w:rStyle w:val="Bodytekst"/>
          <w:rFonts w:ascii="Calibri" w:hAnsi="Calibri" w:cs="Calibri"/>
        </w:rPr>
        <w:t xml:space="preserve"> </w:t>
      </w:r>
      <w:r w:rsidR="008167D3">
        <w:rPr>
          <w:rStyle w:val="Voetnootmarkering"/>
          <w:rFonts w:ascii="Calibri" w:hAnsi="Calibri" w:cs="Calibri"/>
        </w:rPr>
        <w:footnoteReference w:id="5"/>
      </w:r>
      <w:r w:rsidR="00D76F23">
        <w:rPr>
          <w:rStyle w:val="Bodytekst"/>
          <w:rFonts w:ascii="Calibri" w:hAnsi="Calibri" w:cs="Calibri"/>
        </w:rPr>
        <w:t>) en kosten</w:t>
      </w:r>
      <w:r>
        <w:rPr>
          <w:rStyle w:val="Bodytekst"/>
          <w:rFonts w:ascii="Calibri" w:hAnsi="Calibri" w:cs="Calibri"/>
        </w:rPr>
        <w:t xml:space="preserve"> zoals opgenomen in de boekhouding</w:t>
      </w:r>
      <w:r w:rsidR="00D76F23">
        <w:rPr>
          <w:rStyle w:val="Bodytekst"/>
          <w:rFonts w:ascii="Calibri" w:hAnsi="Calibri" w:cs="Calibri"/>
        </w:rPr>
        <w:t xml:space="preserve"> die kunnen leiden tot een winst</w:t>
      </w:r>
      <w:r>
        <w:rPr>
          <w:rStyle w:val="Bodytekst"/>
          <w:rFonts w:ascii="Calibri" w:hAnsi="Calibri" w:cs="Calibri"/>
        </w:rPr>
        <w:t xml:space="preserve">. </w:t>
      </w:r>
    </w:p>
    <w:p w14:paraId="4EEFB44A" w14:textId="77777777" w:rsidR="00035602" w:rsidRDefault="00035602" w:rsidP="008918E2">
      <w:pPr>
        <w:pStyle w:val="Tussentitel"/>
        <w:ind w:left="426"/>
        <w:rPr>
          <w:rStyle w:val="Bodytekst"/>
          <w:rFonts w:ascii="Calibri" w:hAnsi="Calibri" w:cs="Calibri"/>
        </w:rPr>
      </w:pPr>
    </w:p>
    <w:p w14:paraId="6B177603" w14:textId="77777777" w:rsidR="00DE1174" w:rsidRDefault="00DE1174" w:rsidP="008918E2">
      <w:pPr>
        <w:pStyle w:val="Tussentitel"/>
        <w:ind w:left="426"/>
        <w:rPr>
          <w:rStyle w:val="Bodytekst"/>
          <w:rFonts w:ascii="Calibri" w:hAnsi="Calibri" w:cs="Calibri"/>
        </w:rPr>
        <w:sectPr w:rsidR="00DE1174" w:rsidSect="00926B07">
          <w:pgSz w:w="11907" w:h="16840" w:code="9"/>
          <w:pgMar w:top="1701" w:right="1814" w:bottom="1985" w:left="1418" w:header="0" w:footer="567" w:gutter="0"/>
          <w:cols w:space="708"/>
        </w:sectPr>
      </w:pPr>
    </w:p>
    <w:p w14:paraId="5CE447E8" w14:textId="77777777" w:rsidR="00035602" w:rsidRDefault="00035602" w:rsidP="008918E2">
      <w:pPr>
        <w:pStyle w:val="Tussentitel"/>
        <w:ind w:left="426"/>
        <w:rPr>
          <w:rStyle w:val="Bodytekst"/>
          <w:rFonts w:ascii="Calibri" w:hAnsi="Calibri" w:cs="Calibri"/>
        </w:rPr>
      </w:pPr>
      <w:r>
        <w:rPr>
          <w:rStyle w:val="Bodytekst"/>
          <w:rFonts w:ascii="Calibri" w:hAnsi="Calibri" w:cs="Calibri"/>
        </w:rPr>
        <w:t>Kenmerken van opbrengsten en kosten:</w:t>
      </w:r>
      <w:r w:rsidR="004867F6">
        <w:rPr>
          <w:rStyle w:val="Bodytekst"/>
          <w:rFonts w:ascii="Calibri" w:hAnsi="Calibri" w:cs="Calibri"/>
        </w:rPr>
        <w:t xml:space="preserve"> </w:t>
      </w:r>
    </w:p>
    <w:p w14:paraId="3CA784FE" w14:textId="78DBD11C" w:rsidR="00035602" w:rsidRDefault="00035602" w:rsidP="00DE1174">
      <w:pPr>
        <w:pStyle w:val="Tussentitel"/>
        <w:numPr>
          <w:ilvl w:val="1"/>
          <w:numId w:val="30"/>
        </w:numPr>
        <w:spacing w:line="264" w:lineRule="auto"/>
        <w:ind w:hanging="357"/>
        <w:rPr>
          <w:rStyle w:val="Bodytekst"/>
          <w:rFonts w:ascii="Calibri" w:hAnsi="Calibri" w:cs="Calibri"/>
        </w:rPr>
      </w:pPr>
      <w:r>
        <w:rPr>
          <w:rStyle w:val="Bodytekst"/>
          <w:rFonts w:ascii="Calibri" w:hAnsi="Calibri" w:cs="Calibri"/>
        </w:rPr>
        <w:t xml:space="preserve">Enkel kosten die direct </w:t>
      </w:r>
      <w:proofErr w:type="spellStart"/>
      <w:r w:rsidR="00820C5B">
        <w:rPr>
          <w:rStyle w:val="Bodytekst"/>
          <w:rFonts w:ascii="Calibri" w:hAnsi="Calibri" w:cs="Calibri"/>
        </w:rPr>
        <w:t>infrastructuurgebonden</w:t>
      </w:r>
      <w:proofErr w:type="spellEnd"/>
      <w:r w:rsidR="00820C5B">
        <w:rPr>
          <w:rStyle w:val="Bodytekst"/>
          <w:rFonts w:ascii="Calibri" w:hAnsi="Calibri" w:cs="Calibri"/>
        </w:rPr>
        <w:t xml:space="preserve"> zijn</w:t>
      </w:r>
      <w:r>
        <w:rPr>
          <w:rStyle w:val="Bodytekst"/>
          <w:rFonts w:ascii="Calibri" w:hAnsi="Calibri" w:cs="Calibri"/>
        </w:rPr>
        <w:t>, worden gerapporteerd</w:t>
      </w:r>
      <w:r w:rsidR="00750B94">
        <w:rPr>
          <w:rStyle w:val="Bodytekst"/>
          <w:rFonts w:ascii="Calibri" w:hAnsi="Calibri" w:cs="Calibri"/>
        </w:rPr>
        <w:t>:</w:t>
      </w:r>
      <w:r>
        <w:rPr>
          <w:rStyle w:val="Bodytekst"/>
          <w:rFonts w:ascii="Calibri" w:hAnsi="Calibri" w:cs="Calibri"/>
        </w:rPr>
        <w:t xml:space="preserve"> afschrijvingen</w:t>
      </w:r>
      <w:r w:rsidR="005B1807">
        <w:rPr>
          <w:rStyle w:val="Bodytekst"/>
          <w:rFonts w:ascii="Calibri" w:hAnsi="Calibri" w:cs="Calibri"/>
        </w:rPr>
        <w:t xml:space="preserve"> (onroerend en roerend</w:t>
      </w:r>
      <w:r w:rsidR="000C2C87">
        <w:rPr>
          <w:rStyle w:val="Bodytekst"/>
          <w:rFonts w:ascii="Calibri" w:hAnsi="Calibri" w:cs="Calibri"/>
        </w:rPr>
        <w:t>)</w:t>
      </w:r>
      <w:r w:rsidR="00820C5B">
        <w:rPr>
          <w:rStyle w:val="Bodytekst"/>
          <w:rFonts w:ascii="Calibri" w:hAnsi="Calibri" w:cs="Calibri"/>
        </w:rPr>
        <w:t xml:space="preserve"> </w:t>
      </w:r>
      <w:r w:rsidR="00247063">
        <w:rPr>
          <w:rStyle w:val="Bodytekst"/>
          <w:rFonts w:ascii="Calibri" w:hAnsi="Calibri" w:cs="Calibri"/>
        </w:rPr>
        <w:t>en/</w:t>
      </w:r>
      <w:r w:rsidR="00820C5B">
        <w:rPr>
          <w:rStyle w:val="Bodytekst"/>
          <w:rFonts w:ascii="Calibri" w:hAnsi="Calibri" w:cs="Calibri"/>
        </w:rPr>
        <w:t>of huu</w:t>
      </w:r>
      <w:r w:rsidR="00D60943">
        <w:rPr>
          <w:rStyle w:val="Bodytekst"/>
          <w:rFonts w:ascii="Calibri" w:hAnsi="Calibri" w:cs="Calibri"/>
        </w:rPr>
        <w:t>r en</w:t>
      </w:r>
      <w:r w:rsidR="002C1124">
        <w:rPr>
          <w:rStyle w:val="Bodytekst"/>
          <w:rFonts w:ascii="Calibri" w:hAnsi="Calibri" w:cs="Calibri"/>
        </w:rPr>
        <w:t xml:space="preserve"> intresten</w:t>
      </w:r>
      <w:r>
        <w:rPr>
          <w:rStyle w:val="Bodytekst"/>
          <w:rFonts w:ascii="Calibri" w:hAnsi="Calibri" w:cs="Calibri"/>
        </w:rPr>
        <w:t xml:space="preserve">. Kort samengevat </w:t>
      </w:r>
      <w:r w:rsidR="00BB32D3">
        <w:rPr>
          <w:rStyle w:val="Bodytekst"/>
          <w:rFonts w:ascii="Calibri" w:hAnsi="Calibri" w:cs="Calibri"/>
        </w:rPr>
        <w:t>komen enkel de investeringscomponenten in aanmerking die door de Vlaamse overheid worden gesubsidieerd</w:t>
      </w:r>
      <w:r w:rsidR="00867854">
        <w:rPr>
          <w:rStyle w:val="Bodytekst"/>
          <w:rFonts w:ascii="Calibri" w:hAnsi="Calibri" w:cs="Calibri"/>
        </w:rPr>
        <w:t>;</w:t>
      </w:r>
    </w:p>
    <w:p w14:paraId="2A67F38D" w14:textId="4EB2AE9B" w:rsidR="008D6625" w:rsidRDefault="00A026E3" w:rsidP="00DE1174">
      <w:pPr>
        <w:pStyle w:val="Tussentitel"/>
        <w:numPr>
          <w:ilvl w:val="1"/>
          <w:numId w:val="30"/>
        </w:numPr>
        <w:spacing w:line="264" w:lineRule="auto"/>
        <w:ind w:hanging="357"/>
        <w:rPr>
          <w:rStyle w:val="Bodytekst"/>
          <w:rFonts w:ascii="Calibri" w:hAnsi="Calibri" w:cs="Calibri"/>
        </w:rPr>
      </w:pPr>
      <w:r>
        <w:rPr>
          <w:rStyle w:val="Bodytekst"/>
          <w:rFonts w:ascii="Calibri" w:hAnsi="Calibri" w:cs="Calibri"/>
        </w:rPr>
        <w:t>Voorzieningen worden geweerd</w:t>
      </w:r>
      <w:r w:rsidR="005B0EF7">
        <w:rPr>
          <w:rStyle w:val="Bodytekst"/>
          <w:rFonts w:ascii="Calibri" w:hAnsi="Calibri" w:cs="Calibri"/>
        </w:rPr>
        <w:t>, maar de uiteindelijke uitgave mag wel worden opgenomen.</w:t>
      </w:r>
      <w:r w:rsidR="00190272">
        <w:rPr>
          <w:rStyle w:val="Bodytekst"/>
          <w:rFonts w:ascii="Calibri" w:hAnsi="Calibri" w:cs="Calibri"/>
        </w:rPr>
        <w:t xml:space="preserve"> In </w:t>
      </w:r>
      <w:proofErr w:type="spellStart"/>
      <w:r w:rsidR="00190272">
        <w:rPr>
          <w:rStyle w:val="Bodytekst"/>
          <w:rFonts w:ascii="Calibri" w:hAnsi="Calibri" w:cs="Calibri"/>
        </w:rPr>
        <w:t>concreto</w:t>
      </w:r>
      <w:proofErr w:type="spellEnd"/>
      <w:r w:rsidR="00190272">
        <w:rPr>
          <w:rStyle w:val="Bodytekst"/>
          <w:rFonts w:ascii="Calibri" w:hAnsi="Calibri" w:cs="Calibri"/>
        </w:rPr>
        <w:t xml:space="preserve"> kunnen de bedragen onder de 60/61-62-rekeningen voor het groot onderhoud worden mee opgenomen indien deze niet geactiveerd worden en waarvoor voorheen voorzieningen werden ingeboekt. </w:t>
      </w:r>
      <w:r w:rsidR="004B3789">
        <w:rPr>
          <w:rStyle w:val="Bodytekst"/>
          <w:rFonts w:ascii="Calibri" w:hAnsi="Calibri" w:cs="Calibri"/>
        </w:rPr>
        <w:t>Voornoemde kostencat</w:t>
      </w:r>
      <w:r w:rsidR="004B45B8">
        <w:rPr>
          <w:rStyle w:val="Bodytekst"/>
          <w:rFonts w:ascii="Calibri" w:hAnsi="Calibri" w:cs="Calibri"/>
        </w:rPr>
        <w:t>e</w:t>
      </w:r>
      <w:r w:rsidR="004B3789">
        <w:rPr>
          <w:rStyle w:val="Bodytekst"/>
          <w:rFonts w:ascii="Calibri" w:hAnsi="Calibri" w:cs="Calibri"/>
        </w:rPr>
        <w:t>gorieën moeten wel betrekking hebben op forfaitgerechtigde uitgaven (groot onderhoud</w:t>
      </w:r>
      <w:r w:rsidR="00910094">
        <w:rPr>
          <w:rStyle w:val="Bodytekst"/>
          <w:rFonts w:ascii="Calibri" w:hAnsi="Calibri" w:cs="Calibri"/>
        </w:rPr>
        <w:t xml:space="preserve">) en </w:t>
      </w:r>
      <w:r w:rsidR="00910094">
        <w:rPr>
          <w:rStyle w:val="Bodytekst"/>
          <w:rFonts w:ascii="Calibri" w:hAnsi="Calibri" w:cs="Calibri"/>
        </w:rPr>
        <w:lastRenderedPageBreak/>
        <w:t xml:space="preserve">niet betrekking hebben op klein onderhoud </w:t>
      </w:r>
      <w:r w:rsidR="00845C41">
        <w:rPr>
          <w:rStyle w:val="Bodytekst"/>
          <w:rFonts w:ascii="Calibri" w:hAnsi="Calibri" w:cs="Calibri"/>
        </w:rPr>
        <w:t>dat onder BFM vergoed wordt (onderdeel B1)</w:t>
      </w:r>
      <w:r w:rsidR="00910094">
        <w:rPr>
          <w:rStyle w:val="Bodytekst"/>
          <w:rFonts w:ascii="Calibri" w:hAnsi="Calibri" w:cs="Calibri"/>
        </w:rPr>
        <w:t xml:space="preserve"> </w:t>
      </w:r>
    </w:p>
    <w:p w14:paraId="01A5EBD4" w14:textId="77777777" w:rsidR="00C74CF0" w:rsidRDefault="00C74CF0" w:rsidP="00DE1174">
      <w:pPr>
        <w:pStyle w:val="Tussentitel"/>
        <w:numPr>
          <w:ilvl w:val="1"/>
          <w:numId w:val="30"/>
        </w:numPr>
        <w:spacing w:line="264" w:lineRule="auto"/>
        <w:ind w:hanging="357"/>
        <w:rPr>
          <w:rStyle w:val="Bodytekst"/>
          <w:rFonts w:ascii="Calibri" w:hAnsi="Calibri" w:cs="Calibri"/>
        </w:rPr>
      </w:pPr>
      <w:r>
        <w:rPr>
          <w:rStyle w:val="Bodytekst"/>
          <w:rFonts w:ascii="Calibri" w:hAnsi="Calibri" w:cs="Calibri"/>
        </w:rPr>
        <w:t xml:space="preserve">De kosten betreffen de globale kosten vóór aftrek van </w:t>
      </w:r>
      <w:r w:rsidR="001A1DAE">
        <w:rPr>
          <w:rStyle w:val="Bodytekst"/>
          <w:rFonts w:ascii="Calibri" w:hAnsi="Calibri" w:cs="Calibri"/>
        </w:rPr>
        <w:t>de artsenbijdragen</w:t>
      </w:r>
      <w:r w:rsidR="00F06687">
        <w:rPr>
          <w:rStyle w:val="Bodytekst"/>
          <w:rFonts w:ascii="Calibri" w:hAnsi="Calibri" w:cs="Calibri"/>
        </w:rPr>
        <w:t>;</w:t>
      </w:r>
    </w:p>
    <w:p w14:paraId="5554D88A" w14:textId="7970489A" w:rsidR="004A110E" w:rsidRDefault="00C74CF0" w:rsidP="00DE1174">
      <w:pPr>
        <w:pStyle w:val="Tussentitel"/>
        <w:numPr>
          <w:ilvl w:val="1"/>
          <w:numId w:val="30"/>
        </w:numPr>
        <w:spacing w:line="264" w:lineRule="auto"/>
        <w:ind w:hanging="357"/>
        <w:rPr>
          <w:rStyle w:val="Bodytekst"/>
          <w:rFonts w:ascii="Calibri" w:hAnsi="Calibri" w:cs="Calibri"/>
        </w:rPr>
      </w:pPr>
      <w:r>
        <w:rPr>
          <w:rStyle w:val="Bodytekst"/>
          <w:rFonts w:ascii="Calibri" w:hAnsi="Calibri" w:cs="Calibri"/>
        </w:rPr>
        <w:t>Onder opbrengsten worden enkel de infrastructuursubsidies</w:t>
      </w:r>
      <w:r w:rsidR="00E277FC">
        <w:rPr>
          <w:rStyle w:val="Bodytekst"/>
          <w:rFonts w:ascii="Calibri" w:hAnsi="Calibri" w:cs="Calibri"/>
        </w:rPr>
        <w:t xml:space="preserve"> </w:t>
      </w:r>
      <w:r>
        <w:rPr>
          <w:rStyle w:val="Bodytekst"/>
          <w:rFonts w:ascii="Calibri" w:hAnsi="Calibri" w:cs="Calibri"/>
        </w:rPr>
        <w:t>vermeld</w:t>
      </w:r>
      <w:r w:rsidR="00576A65">
        <w:rPr>
          <w:rStyle w:val="Bodytekst"/>
          <w:rFonts w:ascii="Calibri" w:hAnsi="Calibri" w:cs="Calibri"/>
        </w:rPr>
        <w:t>. Hieronder worden begrepen</w:t>
      </w:r>
      <w:r w:rsidR="004A110E">
        <w:rPr>
          <w:rStyle w:val="Bodytekst"/>
          <w:rFonts w:ascii="Calibri" w:hAnsi="Calibri" w:cs="Calibri"/>
        </w:rPr>
        <w:t>:</w:t>
      </w:r>
    </w:p>
    <w:p w14:paraId="33040CA3" w14:textId="5CD7BCB9" w:rsidR="004A110E" w:rsidRDefault="004A110E" w:rsidP="00DE1174">
      <w:pPr>
        <w:pStyle w:val="Tussentitel"/>
        <w:numPr>
          <w:ilvl w:val="2"/>
          <w:numId w:val="30"/>
        </w:numPr>
        <w:spacing w:line="264" w:lineRule="auto"/>
        <w:ind w:hanging="357"/>
        <w:rPr>
          <w:rStyle w:val="Bodytekst"/>
          <w:rFonts w:ascii="Calibri" w:hAnsi="Calibri" w:cs="Calibri"/>
        </w:rPr>
      </w:pPr>
      <w:r>
        <w:rPr>
          <w:rStyle w:val="Bodytekst"/>
          <w:rFonts w:ascii="Calibri" w:hAnsi="Calibri" w:cs="Calibri"/>
        </w:rPr>
        <w:t>Forfaits</w:t>
      </w:r>
      <w:r w:rsidR="005D6963">
        <w:rPr>
          <w:rStyle w:val="Bodytekst"/>
          <w:rFonts w:ascii="Calibri" w:hAnsi="Calibri" w:cs="Calibri"/>
        </w:rPr>
        <w:t>: strategische forfaits, instandhoudingsforfaits als de forfaits voor toestelfinanciering</w:t>
      </w:r>
    </w:p>
    <w:p w14:paraId="3D659ABD" w14:textId="4ED3166A" w:rsidR="00C74CF0" w:rsidRPr="00315C05" w:rsidRDefault="004A110E" w:rsidP="00DE1174">
      <w:pPr>
        <w:pStyle w:val="Tussentitel"/>
        <w:numPr>
          <w:ilvl w:val="2"/>
          <w:numId w:val="30"/>
        </w:numPr>
        <w:spacing w:line="264" w:lineRule="auto"/>
        <w:ind w:hanging="357"/>
        <w:rPr>
          <w:rStyle w:val="Bodytekst"/>
          <w:rFonts w:ascii="Calibri" w:hAnsi="Calibri" w:cs="Calibri"/>
        </w:rPr>
      </w:pPr>
      <w:r>
        <w:rPr>
          <w:rStyle w:val="Bodytekst"/>
          <w:rFonts w:ascii="Calibri" w:hAnsi="Calibri" w:cs="Calibri"/>
        </w:rPr>
        <w:t xml:space="preserve">In geval van een strategisch forfait: </w:t>
      </w:r>
      <w:r w:rsidR="00A719CC">
        <w:rPr>
          <w:rStyle w:val="Bodytekst"/>
          <w:rFonts w:ascii="Calibri" w:hAnsi="Calibri" w:cs="Calibri"/>
        </w:rPr>
        <w:t xml:space="preserve">naast het forfait, ook </w:t>
      </w:r>
      <w:r w:rsidR="003267C0">
        <w:rPr>
          <w:rStyle w:val="Bodytekst"/>
          <w:rFonts w:ascii="Calibri" w:hAnsi="Calibri" w:cs="Calibri"/>
        </w:rPr>
        <w:t xml:space="preserve">de nog lopende alternatieve subsidies. </w:t>
      </w:r>
      <w:r w:rsidR="00DC6F2D">
        <w:rPr>
          <w:rStyle w:val="Bodytekst"/>
          <w:rFonts w:ascii="Calibri" w:hAnsi="Calibri" w:cs="Calibri"/>
        </w:rPr>
        <w:t>Een</w:t>
      </w:r>
      <w:r w:rsidR="003267C0">
        <w:rPr>
          <w:rStyle w:val="Bodytekst"/>
          <w:rFonts w:ascii="Calibri" w:hAnsi="Calibri" w:cs="Calibri"/>
        </w:rPr>
        <w:t xml:space="preserve"> </w:t>
      </w:r>
      <w:r w:rsidR="00795D39">
        <w:rPr>
          <w:rStyle w:val="Bodytekst"/>
          <w:rFonts w:ascii="Calibri" w:hAnsi="Calibri" w:cs="Calibri"/>
        </w:rPr>
        <w:t xml:space="preserve">alternatieve subsidie die </w:t>
      </w:r>
      <w:r w:rsidR="00DC6F2D">
        <w:rPr>
          <w:rStyle w:val="Bodytekst"/>
          <w:rFonts w:ascii="Calibri" w:hAnsi="Calibri" w:cs="Calibri"/>
        </w:rPr>
        <w:t>eenmalig werd uitbetaald dient niet meer te worden opgenomen.</w:t>
      </w:r>
      <w:r w:rsidR="00315C05">
        <w:rPr>
          <w:rStyle w:val="Bodytekst"/>
          <w:rFonts w:ascii="Calibri" w:hAnsi="Calibri" w:cs="Calibri"/>
        </w:rPr>
        <w:t xml:space="preserve"> </w:t>
      </w:r>
      <w:r w:rsidR="00DC6F2D">
        <w:rPr>
          <w:rStyle w:val="Bodytekst"/>
          <w:rFonts w:ascii="Calibri" w:hAnsi="Calibri" w:cs="Calibri"/>
        </w:rPr>
        <w:t xml:space="preserve"> </w:t>
      </w:r>
      <w:r w:rsidR="00315C05">
        <w:rPr>
          <w:rStyle w:val="Bodytekst"/>
          <w:rFonts w:ascii="Calibri" w:hAnsi="Calibri" w:cs="Calibri"/>
        </w:rPr>
        <w:br/>
      </w:r>
      <w:r w:rsidR="00472144" w:rsidRPr="00315C05">
        <w:rPr>
          <w:rStyle w:val="Bodytekst"/>
          <w:rFonts w:ascii="Calibri" w:hAnsi="Calibri" w:cs="Calibri"/>
        </w:rPr>
        <w:t xml:space="preserve">In dat geval </w:t>
      </w:r>
      <w:r w:rsidR="00315C05">
        <w:rPr>
          <w:rStyle w:val="Bodytekst"/>
          <w:rFonts w:ascii="Calibri" w:hAnsi="Calibri" w:cs="Calibri"/>
        </w:rPr>
        <w:t>m</w:t>
      </w:r>
      <w:r w:rsidR="00E87E75">
        <w:rPr>
          <w:rStyle w:val="Bodytekst"/>
          <w:rFonts w:ascii="Calibri" w:hAnsi="Calibri" w:cs="Calibri"/>
        </w:rPr>
        <w:t xml:space="preserve">ag </w:t>
      </w:r>
      <w:r w:rsidR="00D84717">
        <w:rPr>
          <w:rStyle w:val="Bodytekst"/>
          <w:rFonts w:ascii="Calibri" w:hAnsi="Calibri" w:cs="Calibri"/>
        </w:rPr>
        <w:t xml:space="preserve">ook </w:t>
      </w:r>
      <w:r w:rsidR="00E87E75">
        <w:rPr>
          <w:rStyle w:val="Bodytekst"/>
          <w:rFonts w:ascii="Calibri" w:hAnsi="Calibri" w:cs="Calibri"/>
        </w:rPr>
        <w:t xml:space="preserve">het overeenstemmende deel van de afschrijving op de bouwkost niet mee opgenomen worden. </w:t>
      </w:r>
    </w:p>
    <w:p w14:paraId="7DEE101C" w14:textId="77777777" w:rsidR="00775F0D" w:rsidRDefault="00035602" w:rsidP="00DE1174">
      <w:pPr>
        <w:pStyle w:val="Tussentitel"/>
        <w:numPr>
          <w:ilvl w:val="1"/>
          <w:numId w:val="30"/>
        </w:numPr>
        <w:spacing w:line="264" w:lineRule="auto"/>
        <w:ind w:hanging="357"/>
        <w:rPr>
          <w:rStyle w:val="Bodytekst"/>
          <w:rFonts w:ascii="Calibri" w:hAnsi="Calibri" w:cs="Calibri"/>
        </w:rPr>
      </w:pPr>
      <w:r w:rsidRPr="00775F0D">
        <w:rPr>
          <w:rStyle w:val="Bodytekst"/>
          <w:rFonts w:ascii="Calibri" w:hAnsi="Calibri" w:cs="Calibri"/>
        </w:rPr>
        <w:t>De kosten en opbrengsten worden gerapporteerd conform de w</w:t>
      </w:r>
      <w:r w:rsidR="002C1124" w:rsidRPr="00775F0D">
        <w:rPr>
          <w:rStyle w:val="Bodytekst"/>
          <w:rFonts w:ascii="Calibri" w:hAnsi="Calibri" w:cs="Calibri"/>
        </w:rPr>
        <w:t>aarderingsregels en kunnen juridisch gestaafd</w:t>
      </w:r>
      <w:r w:rsidR="00297FE0" w:rsidRPr="00775F0D">
        <w:rPr>
          <w:rStyle w:val="Bodytekst"/>
          <w:rFonts w:ascii="Calibri" w:hAnsi="Calibri" w:cs="Calibri"/>
        </w:rPr>
        <w:t xml:space="preserve"> worden met verantwoording</w:t>
      </w:r>
      <w:r w:rsidRPr="00775F0D">
        <w:rPr>
          <w:rStyle w:val="Bodytekst"/>
          <w:rFonts w:ascii="Calibri" w:hAnsi="Calibri" w:cs="Calibri"/>
        </w:rPr>
        <w:t>sstukken</w:t>
      </w:r>
      <w:r w:rsidR="00867854">
        <w:rPr>
          <w:rStyle w:val="Bodytekst"/>
          <w:rFonts w:ascii="Calibri" w:hAnsi="Calibri" w:cs="Calibri"/>
        </w:rPr>
        <w:t>;</w:t>
      </w:r>
    </w:p>
    <w:p w14:paraId="30ECFF01" w14:textId="77777777" w:rsidR="00775F0D" w:rsidRDefault="00035602" w:rsidP="00DE1174">
      <w:pPr>
        <w:pStyle w:val="Tussentitel"/>
        <w:numPr>
          <w:ilvl w:val="1"/>
          <w:numId w:val="30"/>
        </w:numPr>
        <w:spacing w:line="264" w:lineRule="auto"/>
        <w:ind w:hanging="357"/>
        <w:rPr>
          <w:rStyle w:val="Bodytekst"/>
          <w:rFonts w:ascii="Calibri" w:hAnsi="Calibri" w:cs="Calibri"/>
        </w:rPr>
      </w:pPr>
      <w:r w:rsidRPr="00775F0D">
        <w:rPr>
          <w:rStyle w:val="Bodytekst"/>
          <w:rFonts w:ascii="Calibri" w:hAnsi="Calibri" w:cs="Calibri"/>
        </w:rPr>
        <w:t>Afschrijvingen kunnen ook cijfermatig onderbouwd worden met een afschrijvingstabel</w:t>
      </w:r>
      <w:r w:rsidR="00867854">
        <w:rPr>
          <w:rStyle w:val="Bodytekst"/>
          <w:rFonts w:ascii="Calibri" w:hAnsi="Calibri" w:cs="Calibri"/>
        </w:rPr>
        <w:t>;</w:t>
      </w:r>
    </w:p>
    <w:p w14:paraId="0EFF9485" w14:textId="26BF2BC9" w:rsidR="005D2182" w:rsidRPr="00E27369" w:rsidRDefault="005F5EA6" w:rsidP="00DE1174">
      <w:pPr>
        <w:pStyle w:val="Tussentitel"/>
        <w:numPr>
          <w:ilvl w:val="1"/>
          <w:numId w:val="30"/>
        </w:numPr>
        <w:spacing w:line="264" w:lineRule="auto"/>
        <w:ind w:hanging="357"/>
        <w:rPr>
          <w:rStyle w:val="Bodytekst"/>
          <w:rFonts w:ascii="Calibri" w:hAnsi="Calibri" w:cs="Calibri"/>
        </w:rPr>
      </w:pPr>
      <w:r>
        <w:rPr>
          <w:rStyle w:val="Bodytekst"/>
          <w:rFonts w:ascii="Calibri" w:hAnsi="Calibri" w:cs="Calibri"/>
        </w:rPr>
        <w:t>Intresten</w:t>
      </w:r>
      <w:r w:rsidR="005D2182" w:rsidRPr="00D60943">
        <w:rPr>
          <w:rStyle w:val="Bodytekst"/>
          <w:rFonts w:ascii="Calibri" w:hAnsi="Calibri" w:cs="Calibri"/>
        </w:rPr>
        <w:t xml:space="preserve"> en afschrijvingen kunnen slechts aanvaard worden in het geval </w:t>
      </w:r>
      <w:r w:rsidR="00750B94">
        <w:rPr>
          <w:rStyle w:val="Bodytekst"/>
          <w:rFonts w:ascii="Calibri" w:hAnsi="Calibri" w:cs="Calibri"/>
        </w:rPr>
        <w:t>dat ze als basis een reële uitgave kennen</w:t>
      </w:r>
      <w:r>
        <w:rPr>
          <w:rStyle w:val="Bodytekst"/>
          <w:rFonts w:ascii="Calibri" w:hAnsi="Calibri" w:cs="Calibri"/>
        </w:rPr>
        <w:t>.</w:t>
      </w:r>
      <w:r w:rsidR="001E2E1E">
        <w:rPr>
          <w:rStyle w:val="Bodytekst"/>
          <w:rFonts w:ascii="Calibri" w:hAnsi="Calibri" w:cs="Calibri"/>
        </w:rPr>
        <w:t xml:space="preserve"> Intresten vloeien voort uit leningen, afschrijvingen uit de investeringsuitgave</w:t>
      </w:r>
      <w:r w:rsidR="001E2E1E" w:rsidRPr="00E27369">
        <w:rPr>
          <w:rStyle w:val="Bodytekst"/>
          <w:rFonts w:ascii="Calibri" w:hAnsi="Calibri" w:cs="Calibri"/>
        </w:rPr>
        <w:t>.</w:t>
      </w:r>
      <w:r w:rsidRPr="00E27369">
        <w:rPr>
          <w:rStyle w:val="Bodytekst"/>
          <w:rFonts w:ascii="Calibri" w:hAnsi="Calibri" w:cs="Calibri"/>
        </w:rPr>
        <w:t xml:space="preserve"> Uitzonderlijke afschrijvingen</w:t>
      </w:r>
      <w:r w:rsidR="00126881" w:rsidRPr="00E27369">
        <w:rPr>
          <w:rStyle w:val="Bodytekst"/>
          <w:rFonts w:ascii="Calibri" w:hAnsi="Calibri" w:cs="Calibri"/>
        </w:rPr>
        <w:t>/waardeverminderingen</w:t>
      </w:r>
      <w:r w:rsidRPr="00E27369">
        <w:rPr>
          <w:rStyle w:val="Bodytekst"/>
          <w:rFonts w:ascii="Calibri" w:hAnsi="Calibri" w:cs="Calibri"/>
        </w:rPr>
        <w:t xml:space="preserve"> worden niet aanvaard</w:t>
      </w:r>
      <w:r w:rsidR="00C249B8" w:rsidRPr="00E27369">
        <w:rPr>
          <w:rStyle w:val="Bodytekst"/>
          <w:rFonts w:ascii="Calibri" w:hAnsi="Calibri" w:cs="Calibri"/>
        </w:rPr>
        <w:t xml:space="preserve">: indien een bepaald incident leidt tot leegstand, zullen </w:t>
      </w:r>
      <w:r w:rsidR="00E83332" w:rsidRPr="00E27369">
        <w:rPr>
          <w:rStyle w:val="Bodytekst"/>
          <w:rFonts w:ascii="Calibri" w:hAnsi="Calibri" w:cs="Calibri"/>
        </w:rPr>
        <w:t>immers</w:t>
      </w:r>
      <w:r w:rsidR="00C249B8" w:rsidRPr="00E27369">
        <w:rPr>
          <w:rStyle w:val="Bodytekst"/>
          <w:rFonts w:ascii="Calibri" w:hAnsi="Calibri" w:cs="Calibri"/>
        </w:rPr>
        <w:t xml:space="preserve"> ook minder </w:t>
      </w:r>
      <w:r w:rsidR="00C26B08" w:rsidRPr="00E27369">
        <w:rPr>
          <w:rStyle w:val="Bodytekst"/>
          <w:rFonts w:ascii="Calibri" w:hAnsi="Calibri" w:cs="Calibri"/>
        </w:rPr>
        <w:t>forfaits</w:t>
      </w:r>
      <w:r w:rsidR="00C249B8" w:rsidRPr="00E27369">
        <w:rPr>
          <w:rStyle w:val="Bodytekst"/>
          <w:rFonts w:ascii="Calibri" w:hAnsi="Calibri" w:cs="Calibri"/>
        </w:rPr>
        <w:t xml:space="preserve"> uitbetaald worden</w:t>
      </w:r>
      <w:r w:rsidR="00867854" w:rsidRPr="00E27369">
        <w:rPr>
          <w:rStyle w:val="Bodytekst"/>
          <w:rFonts w:ascii="Calibri" w:hAnsi="Calibri" w:cs="Calibri"/>
        </w:rPr>
        <w:t>;</w:t>
      </w:r>
    </w:p>
    <w:p w14:paraId="7DF16CE8" w14:textId="68D7A20C" w:rsidR="00F357C0" w:rsidRPr="00D60943" w:rsidRDefault="00F357C0" w:rsidP="00DE1174">
      <w:pPr>
        <w:pStyle w:val="Tussentitel"/>
        <w:numPr>
          <w:ilvl w:val="1"/>
          <w:numId w:val="30"/>
        </w:numPr>
        <w:spacing w:line="264" w:lineRule="auto"/>
        <w:ind w:hanging="357"/>
        <w:rPr>
          <w:rStyle w:val="Bodytekst"/>
          <w:rFonts w:ascii="Calibri" w:hAnsi="Calibri" w:cs="Calibri"/>
        </w:rPr>
      </w:pPr>
      <w:r w:rsidRPr="00E27369">
        <w:rPr>
          <w:rStyle w:val="Bodytekst"/>
          <w:rFonts w:ascii="Calibri" w:hAnsi="Calibri" w:cs="Calibri"/>
        </w:rPr>
        <w:t>Kosten en afschrijvingen die door een andere overheid</w:t>
      </w:r>
      <w:r w:rsidR="009A7D66">
        <w:rPr>
          <w:rStyle w:val="Bodytekst"/>
          <w:rFonts w:ascii="Calibri" w:hAnsi="Calibri" w:cs="Calibri"/>
        </w:rPr>
        <w:t xml:space="preserve"> (in hoofdzaak de federale overheid)</w:t>
      </w:r>
      <w:r w:rsidRPr="00E27369">
        <w:rPr>
          <w:rStyle w:val="Bodytekst"/>
          <w:rFonts w:ascii="Calibri" w:hAnsi="Calibri" w:cs="Calibri"/>
        </w:rPr>
        <w:t xml:space="preserve"> gefinancierd worden</w:t>
      </w:r>
      <w:r w:rsidR="00E83332" w:rsidRPr="00E27369">
        <w:rPr>
          <w:rStyle w:val="Bodytekst"/>
          <w:rFonts w:ascii="Calibri" w:hAnsi="Calibri" w:cs="Calibri"/>
        </w:rPr>
        <w:t>,</w:t>
      </w:r>
      <w:r w:rsidRPr="00E27369">
        <w:rPr>
          <w:rStyle w:val="Bodytekst"/>
          <w:rFonts w:ascii="Calibri" w:hAnsi="Calibri" w:cs="Calibri"/>
        </w:rPr>
        <w:t xml:space="preserve"> komen niet in aanmerking</w:t>
      </w:r>
      <w:r w:rsidR="008477C3" w:rsidRPr="00E27369">
        <w:rPr>
          <w:rStyle w:val="Bodytekst"/>
          <w:rFonts w:ascii="Calibri" w:hAnsi="Calibri" w:cs="Calibri"/>
        </w:rPr>
        <w:t xml:space="preserve"> voor het gefinancierde deel</w:t>
      </w:r>
      <w:r w:rsidR="00867854" w:rsidRPr="00E27369">
        <w:rPr>
          <w:rStyle w:val="Bodytekst"/>
          <w:rFonts w:ascii="Calibri" w:hAnsi="Calibri" w:cs="Calibri"/>
        </w:rPr>
        <w:t>. Ziekenhuizen maken zelf het onderscheid en rapporteren enke</w:t>
      </w:r>
      <w:r w:rsidR="00F1610E" w:rsidRPr="00E27369">
        <w:rPr>
          <w:rStyle w:val="Bodytekst"/>
          <w:rFonts w:ascii="Calibri" w:hAnsi="Calibri" w:cs="Calibri"/>
        </w:rPr>
        <w:t xml:space="preserve">l de niet door andere overheden </w:t>
      </w:r>
      <w:r w:rsidR="00867854" w:rsidRPr="00E27369">
        <w:rPr>
          <w:rStyle w:val="Bodytekst"/>
          <w:rFonts w:ascii="Calibri" w:hAnsi="Calibri" w:cs="Calibri"/>
        </w:rPr>
        <w:t>gesubsidieerde afschrijvingen aan de Vlaamse</w:t>
      </w:r>
      <w:r w:rsidR="00867854" w:rsidRPr="00D60943">
        <w:rPr>
          <w:rStyle w:val="Bodytekst"/>
          <w:rFonts w:ascii="Calibri" w:hAnsi="Calibri" w:cs="Calibri"/>
        </w:rPr>
        <w:t xml:space="preserve"> overheid.</w:t>
      </w:r>
    </w:p>
    <w:p w14:paraId="31EC0222" w14:textId="77777777" w:rsidR="0089115A" w:rsidRDefault="0089115A" w:rsidP="00775F0D">
      <w:pPr>
        <w:pStyle w:val="Tussentitel"/>
        <w:rPr>
          <w:rStyle w:val="Bodytekst"/>
          <w:rFonts w:ascii="Calibri" w:hAnsi="Calibri" w:cs="Calibri"/>
        </w:rPr>
      </w:pPr>
    </w:p>
    <w:p w14:paraId="461AA3F3" w14:textId="77777777" w:rsidR="00472EF8" w:rsidRPr="00D76F23" w:rsidRDefault="004F1BF8" w:rsidP="008918E2">
      <w:pPr>
        <w:pStyle w:val="Tussentitel"/>
        <w:ind w:left="426"/>
        <w:rPr>
          <w:rStyle w:val="Bodytekst"/>
          <w:rFonts w:ascii="Calibri" w:hAnsi="Calibri" w:cs="Calibri"/>
          <w:b/>
          <w:i/>
          <w:u w:val="single"/>
        </w:rPr>
      </w:pPr>
      <w:r w:rsidRPr="00D76F23">
        <w:rPr>
          <w:rStyle w:val="Bodytekst"/>
          <w:rFonts w:ascii="Calibri" w:hAnsi="Calibri" w:cs="Calibri"/>
          <w:b/>
          <w:i/>
          <w:u w:val="single"/>
        </w:rPr>
        <w:t>Rapporterings</w:t>
      </w:r>
      <w:r>
        <w:rPr>
          <w:rStyle w:val="Bodytekst"/>
          <w:rFonts w:ascii="Calibri" w:hAnsi="Calibri" w:cs="Calibri"/>
          <w:b/>
          <w:i/>
          <w:u w:val="single"/>
        </w:rPr>
        <w:t>voorwerp</w:t>
      </w:r>
      <w:r w:rsidR="00B5728F" w:rsidRPr="00D76F23">
        <w:rPr>
          <w:rStyle w:val="Bodytekst"/>
          <w:rFonts w:ascii="Calibri" w:hAnsi="Calibri" w:cs="Calibri"/>
          <w:b/>
          <w:i/>
          <w:u w:val="single"/>
        </w:rPr>
        <w:t xml:space="preserve">: </w:t>
      </w:r>
      <w:r w:rsidR="00D76F23">
        <w:rPr>
          <w:rStyle w:val="Bodytekst"/>
          <w:rFonts w:ascii="Calibri" w:hAnsi="Calibri" w:cs="Calibri"/>
          <w:b/>
          <w:i/>
          <w:u w:val="single"/>
        </w:rPr>
        <w:t>waarop hebben de kosten en opbrengsten betrekking</w:t>
      </w:r>
    </w:p>
    <w:p w14:paraId="071073B4" w14:textId="3BE566EE" w:rsidR="00B5728F" w:rsidRDefault="00B5728F" w:rsidP="007135AD">
      <w:pPr>
        <w:pStyle w:val="Tussentitel"/>
        <w:ind w:left="426"/>
        <w:rPr>
          <w:rStyle w:val="Bodytekst"/>
          <w:rFonts w:ascii="Calibri" w:hAnsi="Calibri" w:cs="Calibri"/>
        </w:rPr>
      </w:pPr>
      <w:r w:rsidRPr="00C26B08">
        <w:rPr>
          <w:rStyle w:val="Bodytekst"/>
          <w:rFonts w:ascii="Calibri" w:hAnsi="Calibri" w:cs="Calibri"/>
        </w:rPr>
        <w:t xml:space="preserve">Er dient gerapporteerd te worden over de opbrengsten en kosten van de </w:t>
      </w:r>
      <w:r w:rsidR="009A27D2" w:rsidRPr="00C26B08">
        <w:rPr>
          <w:rStyle w:val="Bodytekst"/>
          <w:rFonts w:ascii="Calibri" w:hAnsi="Calibri" w:cs="Calibri"/>
        </w:rPr>
        <w:t xml:space="preserve">met forfaits </w:t>
      </w:r>
      <w:r w:rsidRPr="00C26B08">
        <w:rPr>
          <w:rStyle w:val="Bodytekst"/>
          <w:rFonts w:ascii="Calibri" w:hAnsi="Calibri" w:cs="Calibri"/>
        </w:rPr>
        <w:t>gesubsidieerde investering</w:t>
      </w:r>
      <w:r w:rsidR="00851264" w:rsidRPr="00C26B08">
        <w:rPr>
          <w:rStyle w:val="Bodytekst"/>
          <w:rFonts w:ascii="Calibri" w:hAnsi="Calibri" w:cs="Calibri"/>
        </w:rPr>
        <w:t>.</w:t>
      </w:r>
      <w:r w:rsidR="00851264">
        <w:rPr>
          <w:rStyle w:val="Bodytekst"/>
          <w:rFonts w:ascii="Calibri" w:hAnsi="Calibri" w:cs="Calibri"/>
        </w:rPr>
        <w:t xml:space="preserve"> In </w:t>
      </w:r>
      <w:r w:rsidR="00086AA5">
        <w:rPr>
          <w:rStyle w:val="Bodytekst"/>
          <w:rFonts w:ascii="Calibri" w:hAnsi="Calibri" w:cs="Calibri"/>
        </w:rPr>
        <w:t>de bijgevoegde controlefiche</w:t>
      </w:r>
      <w:r w:rsidR="00851264">
        <w:rPr>
          <w:rStyle w:val="Bodytekst"/>
          <w:rFonts w:ascii="Calibri" w:hAnsi="Calibri" w:cs="Calibri"/>
        </w:rPr>
        <w:t xml:space="preserve"> wordt zowel detaillering voor het strategisch als voor het instandhoudingsforfait</w:t>
      </w:r>
      <w:r w:rsidR="008F5D7A">
        <w:rPr>
          <w:rStyle w:val="Bodytekst"/>
          <w:rFonts w:ascii="Calibri" w:hAnsi="Calibri" w:cs="Calibri"/>
        </w:rPr>
        <w:t xml:space="preserve"> (inclusief forfaits voor toestelfinanciering)</w:t>
      </w:r>
      <w:r w:rsidR="00851264">
        <w:rPr>
          <w:rStyle w:val="Bodytekst"/>
          <w:rFonts w:ascii="Calibri" w:hAnsi="Calibri" w:cs="Calibri"/>
        </w:rPr>
        <w:t xml:space="preserve"> voorzien.</w:t>
      </w:r>
      <w:r>
        <w:rPr>
          <w:rStyle w:val="Bodytekst"/>
          <w:rFonts w:ascii="Calibri" w:hAnsi="Calibri" w:cs="Calibri"/>
        </w:rPr>
        <w:t xml:space="preserve"> </w:t>
      </w:r>
    </w:p>
    <w:p w14:paraId="1D336C60" w14:textId="77777777" w:rsidR="00B5728F" w:rsidRDefault="00B5728F" w:rsidP="007135AD">
      <w:pPr>
        <w:pStyle w:val="Tussentitel"/>
        <w:ind w:left="426"/>
        <w:rPr>
          <w:rStyle w:val="Bodytekst"/>
          <w:rFonts w:ascii="Calibri" w:hAnsi="Calibri" w:cs="Calibri"/>
        </w:rPr>
      </w:pPr>
    </w:p>
    <w:p w14:paraId="58D16A40" w14:textId="77777777" w:rsidR="00B5728F" w:rsidRDefault="00B5728F" w:rsidP="007135AD">
      <w:pPr>
        <w:pStyle w:val="Tussentitel"/>
        <w:ind w:left="426"/>
        <w:rPr>
          <w:rStyle w:val="Bodytekst"/>
          <w:rFonts w:ascii="Calibri" w:hAnsi="Calibri" w:cs="Calibri"/>
        </w:rPr>
      </w:pPr>
      <w:r>
        <w:rPr>
          <w:rStyle w:val="Bodytekst"/>
          <w:rFonts w:ascii="Calibri" w:hAnsi="Calibri" w:cs="Calibri"/>
        </w:rPr>
        <w:t xml:space="preserve">In geval van </w:t>
      </w:r>
      <w:r w:rsidRPr="00505EC1">
        <w:rPr>
          <w:rStyle w:val="Bodytekst"/>
          <w:rFonts w:ascii="Calibri" w:hAnsi="Calibri" w:cs="Calibri"/>
          <w:b/>
        </w:rPr>
        <w:t>bouwkalenderprojecten</w:t>
      </w:r>
      <w:r w:rsidR="002A528B">
        <w:rPr>
          <w:rStyle w:val="Bodytekst"/>
          <w:rFonts w:ascii="Calibri" w:hAnsi="Calibri" w:cs="Calibri"/>
          <w:b/>
        </w:rPr>
        <w:t xml:space="preserve"> </w:t>
      </w:r>
      <w:r w:rsidR="0035196E">
        <w:rPr>
          <w:rStyle w:val="Bodytekst"/>
          <w:rFonts w:ascii="Calibri" w:hAnsi="Calibri" w:cs="Calibri"/>
          <w:b/>
        </w:rPr>
        <w:t xml:space="preserve">(die ook het </w:t>
      </w:r>
      <w:r w:rsidR="002A528B">
        <w:rPr>
          <w:rStyle w:val="Bodytekst"/>
          <w:rFonts w:ascii="Calibri" w:hAnsi="Calibri" w:cs="Calibri"/>
          <w:b/>
        </w:rPr>
        <w:t>strategisch forfait</w:t>
      </w:r>
      <w:r w:rsidR="0035196E">
        <w:rPr>
          <w:rStyle w:val="Bodytekst"/>
          <w:rFonts w:ascii="Calibri" w:hAnsi="Calibri" w:cs="Calibri"/>
          <w:b/>
        </w:rPr>
        <w:t xml:space="preserve"> ontvangen</w:t>
      </w:r>
      <w:r w:rsidR="002A528B">
        <w:rPr>
          <w:rStyle w:val="Bodytekst"/>
          <w:rFonts w:ascii="Calibri" w:hAnsi="Calibri" w:cs="Calibri"/>
          <w:b/>
        </w:rPr>
        <w:t>)</w:t>
      </w:r>
      <w:r w:rsidRPr="00505EC1">
        <w:rPr>
          <w:rStyle w:val="Bodytekst"/>
          <w:rFonts w:ascii="Calibri" w:hAnsi="Calibri" w:cs="Calibri"/>
          <w:b/>
        </w:rPr>
        <w:t xml:space="preserve"> </w:t>
      </w:r>
      <w:r>
        <w:rPr>
          <w:rStyle w:val="Bodytekst"/>
          <w:rFonts w:ascii="Calibri" w:hAnsi="Calibri" w:cs="Calibri"/>
        </w:rPr>
        <w:t xml:space="preserve">wordt </w:t>
      </w:r>
      <w:r w:rsidR="00C74CF0">
        <w:rPr>
          <w:rStyle w:val="Bodytekst"/>
          <w:rFonts w:ascii="Calibri" w:hAnsi="Calibri" w:cs="Calibri"/>
        </w:rPr>
        <w:t xml:space="preserve">bij de opbrengsten </w:t>
      </w:r>
      <w:r>
        <w:rPr>
          <w:rStyle w:val="Bodytekst"/>
          <w:rFonts w:ascii="Calibri" w:hAnsi="Calibri" w:cs="Calibri"/>
        </w:rPr>
        <w:t>zowel rekening gehouden met de opbrengs</w:t>
      </w:r>
      <w:r w:rsidR="00D76F23">
        <w:rPr>
          <w:rStyle w:val="Bodytekst"/>
          <w:rFonts w:ascii="Calibri" w:hAnsi="Calibri" w:cs="Calibri"/>
        </w:rPr>
        <w:t xml:space="preserve">ten uit de </w:t>
      </w:r>
      <w:r w:rsidR="00D76F23">
        <w:rPr>
          <w:rStyle w:val="Bodytekst"/>
          <w:rFonts w:ascii="Calibri" w:hAnsi="Calibri" w:cs="Calibri"/>
        </w:rPr>
        <w:lastRenderedPageBreak/>
        <w:t xml:space="preserve">vroegere alternatieve subsidiëring (die uitbetaald wordt via gebruikstoelagen) </w:t>
      </w:r>
      <w:r w:rsidR="00AE6EA9">
        <w:rPr>
          <w:rStyle w:val="Bodytekst"/>
          <w:rFonts w:ascii="Calibri" w:hAnsi="Calibri" w:cs="Calibri"/>
        </w:rPr>
        <w:t>als uit</w:t>
      </w:r>
      <w:r>
        <w:rPr>
          <w:rStyle w:val="Bodytekst"/>
          <w:rFonts w:ascii="Calibri" w:hAnsi="Calibri" w:cs="Calibri"/>
        </w:rPr>
        <w:t xml:space="preserve"> de strategische forfaits. Hier kunnen dan ook alle investeringskosten</w:t>
      </w:r>
      <w:r w:rsidR="00917555">
        <w:rPr>
          <w:rStyle w:val="Bodytekst"/>
          <w:rFonts w:ascii="Calibri" w:hAnsi="Calibri" w:cs="Calibri"/>
        </w:rPr>
        <w:t xml:space="preserve"> onder de vorm van nog lopende afschrijvingen </w:t>
      </w:r>
      <w:r>
        <w:rPr>
          <w:rStyle w:val="Bodytekst"/>
          <w:rFonts w:ascii="Calibri" w:hAnsi="Calibri" w:cs="Calibri"/>
        </w:rPr>
        <w:t>tegenover gesteld worden.</w:t>
      </w:r>
      <w:r w:rsidR="005D37EA">
        <w:rPr>
          <w:rStyle w:val="Bodytekst"/>
          <w:rFonts w:ascii="Calibri" w:hAnsi="Calibri" w:cs="Calibri"/>
        </w:rPr>
        <w:t xml:space="preserve"> </w:t>
      </w:r>
      <w:r w:rsidR="00374718">
        <w:rPr>
          <w:rStyle w:val="Bodytekst"/>
          <w:rFonts w:ascii="Calibri" w:hAnsi="Calibri" w:cs="Calibri"/>
        </w:rPr>
        <w:t>In geval van een reeds uitbetaalde klassieke subsidie of de eenmalige subsidiebetaling</w:t>
      </w:r>
      <w:r w:rsidR="002A3EC6">
        <w:rPr>
          <w:rStyle w:val="Bodytekst"/>
          <w:rFonts w:ascii="Calibri" w:hAnsi="Calibri" w:cs="Calibri"/>
        </w:rPr>
        <w:t>, word</w:t>
      </w:r>
      <w:r w:rsidR="00A16234">
        <w:rPr>
          <w:rStyle w:val="Bodytekst"/>
          <w:rFonts w:ascii="Calibri" w:hAnsi="Calibri" w:cs="Calibri"/>
        </w:rPr>
        <w:t>t</w:t>
      </w:r>
      <w:r w:rsidR="002A3EC6">
        <w:rPr>
          <w:rStyle w:val="Bodytekst"/>
          <w:rFonts w:ascii="Calibri" w:hAnsi="Calibri" w:cs="Calibri"/>
        </w:rPr>
        <w:t xml:space="preserve"> de afschrijving verminderd met </w:t>
      </w:r>
      <w:r w:rsidR="009D7A99">
        <w:rPr>
          <w:rStyle w:val="Bodytekst"/>
          <w:rFonts w:ascii="Calibri" w:hAnsi="Calibri" w:cs="Calibri"/>
        </w:rPr>
        <w:t xml:space="preserve">het aandeel van de klassieke of </w:t>
      </w:r>
      <w:r w:rsidR="00A16234">
        <w:rPr>
          <w:rStyle w:val="Bodytekst"/>
          <w:rFonts w:ascii="Calibri" w:hAnsi="Calibri" w:cs="Calibri"/>
        </w:rPr>
        <w:t>eenmalige subsidie in de bouwkost.</w:t>
      </w:r>
    </w:p>
    <w:p w14:paraId="74E60F1C" w14:textId="77777777" w:rsidR="005D37EA" w:rsidRDefault="005D37EA" w:rsidP="007135AD">
      <w:pPr>
        <w:pStyle w:val="Tussentitel"/>
        <w:ind w:left="426"/>
        <w:rPr>
          <w:rStyle w:val="Bodytekst"/>
          <w:rFonts w:ascii="Calibri" w:hAnsi="Calibri" w:cs="Calibri"/>
        </w:rPr>
      </w:pPr>
    </w:p>
    <w:p w14:paraId="38DE9AA9" w14:textId="6402265E" w:rsidR="00AE6EA9" w:rsidRDefault="005D37EA" w:rsidP="005D37EA">
      <w:pPr>
        <w:pStyle w:val="Tussentitel"/>
        <w:ind w:left="426"/>
        <w:rPr>
          <w:rStyle w:val="Bodytekst"/>
          <w:rFonts w:ascii="Calibri" w:hAnsi="Calibri" w:cs="Calibri"/>
        </w:rPr>
      </w:pPr>
      <w:r w:rsidRPr="13EE2EEA">
        <w:rPr>
          <w:rStyle w:val="Bodytekst"/>
          <w:rFonts w:ascii="Calibri" w:hAnsi="Calibri" w:cs="Calibri"/>
        </w:rPr>
        <w:t xml:space="preserve">Voor de </w:t>
      </w:r>
      <w:r w:rsidRPr="13EE2EEA">
        <w:rPr>
          <w:rStyle w:val="Bodytekst"/>
          <w:rFonts w:ascii="Calibri" w:hAnsi="Calibri" w:cs="Calibri"/>
          <w:b/>
          <w:bCs/>
        </w:rPr>
        <w:t>andere projecten</w:t>
      </w:r>
      <w:r w:rsidRPr="13EE2EEA">
        <w:rPr>
          <w:rStyle w:val="Bodytekst"/>
          <w:rFonts w:ascii="Calibri" w:hAnsi="Calibri" w:cs="Calibri"/>
        </w:rPr>
        <w:t xml:space="preserve"> worden </w:t>
      </w:r>
      <w:r w:rsidR="00296F54" w:rsidRPr="13EE2EEA">
        <w:rPr>
          <w:rStyle w:val="Bodytekst"/>
          <w:rFonts w:ascii="Calibri" w:hAnsi="Calibri" w:cs="Calibri"/>
        </w:rPr>
        <w:t>opbrengsten en kosten</w:t>
      </w:r>
      <w:r w:rsidR="00357699" w:rsidRPr="13EE2EEA">
        <w:rPr>
          <w:rStyle w:val="Bodytekst"/>
          <w:rFonts w:ascii="Calibri" w:hAnsi="Calibri" w:cs="Calibri"/>
        </w:rPr>
        <w:t xml:space="preserve"> toegewezen aan hetzij</w:t>
      </w:r>
      <w:r w:rsidR="00AA5FC5" w:rsidRPr="13EE2EEA">
        <w:rPr>
          <w:rStyle w:val="Bodytekst"/>
          <w:rFonts w:ascii="Calibri" w:hAnsi="Calibri" w:cs="Calibri"/>
        </w:rPr>
        <w:t xml:space="preserve"> </w:t>
      </w:r>
      <w:r w:rsidR="00357699" w:rsidRPr="13EE2EEA">
        <w:rPr>
          <w:rStyle w:val="Bodytekst"/>
          <w:rFonts w:ascii="Calibri" w:hAnsi="Calibri" w:cs="Calibri"/>
        </w:rPr>
        <w:t>het strategisch of hetzij het</w:t>
      </w:r>
      <w:r w:rsidR="00296F54" w:rsidRPr="13EE2EEA">
        <w:rPr>
          <w:rStyle w:val="Bodytekst"/>
          <w:rFonts w:ascii="Calibri" w:hAnsi="Calibri" w:cs="Calibri"/>
        </w:rPr>
        <w:t xml:space="preserve"> instandhoudingsforfait</w:t>
      </w:r>
      <w:r w:rsidR="00B04E01" w:rsidRPr="13EE2EEA">
        <w:rPr>
          <w:rStyle w:val="Bodytekst"/>
          <w:rFonts w:ascii="Calibri" w:hAnsi="Calibri" w:cs="Calibri"/>
        </w:rPr>
        <w:t xml:space="preserve"> </w:t>
      </w:r>
      <w:r w:rsidR="007523DB" w:rsidRPr="13EE2EEA">
        <w:rPr>
          <w:rStyle w:val="Bodytekst"/>
          <w:rFonts w:ascii="Calibri" w:hAnsi="Calibri" w:cs="Calibri"/>
        </w:rPr>
        <w:t>(inclusief forfaits voor toestelfinanciering)</w:t>
      </w:r>
      <w:r w:rsidRPr="13EE2EEA">
        <w:rPr>
          <w:rStyle w:val="Bodytekst"/>
          <w:rFonts w:ascii="Calibri" w:hAnsi="Calibri" w:cs="Calibri"/>
        </w:rPr>
        <w:t xml:space="preserve">. </w:t>
      </w:r>
    </w:p>
    <w:p w14:paraId="4EE0180A" w14:textId="4186D3A4" w:rsidR="000B2037" w:rsidRDefault="00AE6EA9" w:rsidP="005D37EA">
      <w:pPr>
        <w:pStyle w:val="Tussentitel"/>
        <w:ind w:left="426"/>
        <w:rPr>
          <w:rStyle w:val="Bodytekst"/>
          <w:rFonts w:ascii="Calibri" w:hAnsi="Calibri" w:cs="Calibri"/>
        </w:rPr>
      </w:pPr>
      <w:r w:rsidRPr="13EE2EEA">
        <w:rPr>
          <w:rStyle w:val="Bodytekst"/>
          <w:rFonts w:ascii="Calibri" w:hAnsi="Calibri" w:cs="Calibri"/>
        </w:rPr>
        <w:t xml:space="preserve">Voor het </w:t>
      </w:r>
      <w:r w:rsidR="005D37EA" w:rsidRPr="13EE2EEA">
        <w:rPr>
          <w:rStyle w:val="Bodytekst"/>
          <w:rFonts w:ascii="Calibri" w:hAnsi="Calibri" w:cs="Calibri"/>
        </w:rPr>
        <w:t>strategisch forfait wordt per</w:t>
      </w:r>
      <w:r w:rsidR="004F1BF8" w:rsidRPr="13EE2EEA">
        <w:rPr>
          <w:rStyle w:val="Bodytekst"/>
          <w:rFonts w:ascii="Calibri" w:hAnsi="Calibri" w:cs="Calibri"/>
        </w:rPr>
        <w:t xml:space="preserve"> project</w:t>
      </w:r>
      <w:r w:rsidR="005D37EA" w:rsidRPr="13EE2EEA">
        <w:rPr>
          <w:rStyle w:val="Bodytekst"/>
          <w:rFonts w:ascii="Calibri" w:hAnsi="Calibri" w:cs="Calibri"/>
        </w:rPr>
        <w:t xml:space="preserve"> gerapporteerd. </w:t>
      </w:r>
      <w:r w:rsidR="004331B5" w:rsidRPr="13EE2EEA">
        <w:rPr>
          <w:rStyle w:val="Bodytekst"/>
          <w:rFonts w:ascii="Calibri" w:hAnsi="Calibri" w:cs="Calibri"/>
        </w:rPr>
        <w:t>Voor het</w:t>
      </w:r>
      <w:r w:rsidR="005D37EA" w:rsidRPr="13EE2EEA">
        <w:rPr>
          <w:rStyle w:val="Bodytekst"/>
          <w:rFonts w:ascii="Calibri" w:hAnsi="Calibri" w:cs="Calibri"/>
        </w:rPr>
        <w:t xml:space="preserve"> instandhoudingsforfait </w:t>
      </w:r>
      <w:r w:rsidR="004F1BF8" w:rsidRPr="13EE2EEA">
        <w:rPr>
          <w:rStyle w:val="Bodytekst"/>
          <w:rFonts w:ascii="Calibri" w:hAnsi="Calibri" w:cs="Calibri"/>
        </w:rPr>
        <w:t xml:space="preserve">wordt </w:t>
      </w:r>
      <w:r w:rsidR="005D37EA" w:rsidRPr="13EE2EEA">
        <w:rPr>
          <w:rStyle w:val="Bodytekst"/>
          <w:rFonts w:ascii="Calibri" w:hAnsi="Calibri" w:cs="Calibri"/>
        </w:rPr>
        <w:t>er globaal gerapporteerd.</w:t>
      </w:r>
    </w:p>
    <w:p w14:paraId="06071EE3" w14:textId="77777777" w:rsidR="00505EC1" w:rsidRDefault="00505EC1" w:rsidP="005D37EA">
      <w:pPr>
        <w:pStyle w:val="Tussentitel"/>
        <w:ind w:left="426"/>
        <w:rPr>
          <w:rStyle w:val="Bodytekst"/>
          <w:rFonts w:ascii="Calibri" w:hAnsi="Calibri" w:cs="Calibri"/>
        </w:rPr>
      </w:pPr>
    </w:p>
    <w:p w14:paraId="5A38A97A" w14:textId="77777777" w:rsidR="00505EC1" w:rsidRDefault="00505EC1" w:rsidP="00505EC1">
      <w:pPr>
        <w:pStyle w:val="Tussentitel"/>
        <w:ind w:left="426"/>
        <w:rPr>
          <w:rStyle w:val="Bodytekst"/>
          <w:rFonts w:ascii="Calibri" w:hAnsi="Calibri" w:cs="Calibri"/>
        </w:rPr>
      </w:pPr>
      <w:r>
        <w:rPr>
          <w:rStyle w:val="Bodytekst"/>
          <w:rFonts w:ascii="Calibri" w:hAnsi="Calibri" w:cs="Calibri"/>
        </w:rPr>
        <w:t xml:space="preserve">Tot het </w:t>
      </w:r>
      <w:r w:rsidRPr="006165F0">
        <w:rPr>
          <w:rStyle w:val="Bodytekst"/>
          <w:rFonts w:ascii="Calibri" w:hAnsi="Calibri" w:cs="Calibri"/>
          <w:b/>
        </w:rPr>
        <w:t>strategisch forfait</w:t>
      </w:r>
      <w:r>
        <w:rPr>
          <w:rStyle w:val="Bodytekst"/>
          <w:rFonts w:ascii="Calibri" w:hAnsi="Calibri" w:cs="Calibri"/>
        </w:rPr>
        <w:t xml:space="preserve"> behoren de investeringen zoals vermeld in het Besluit van 14 juli 2017, artikel 4:</w:t>
      </w:r>
    </w:p>
    <w:p w14:paraId="4ACAA44E" w14:textId="77777777" w:rsidR="00505EC1" w:rsidRDefault="00505EC1" w:rsidP="00505EC1">
      <w:pPr>
        <w:pStyle w:val="Tussentitel"/>
        <w:numPr>
          <w:ilvl w:val="1"/>
          <w:numId w:val="30"/>
        </w:numPr>
        <w:rPr>
          <w:rStyle w:val="Bodytekst"/>
          <w:rFonts w:ascii="Calibri" w:hAnsi="Calibri" w:cs="Calibri"/>
        </w:rPr>
      </w:pPr>
      <w:r>
        <w:rPr>
          <w:rStyle w:val="Bodytekst"/>
          <w:rFonts w:ascii="Calibri" w:hAnsi="Calibri" w:cs="Calibri"/>
        </w:rPr>
        <w:t>Nieuwbouw van het ziekenhuis</w:t>
      </w:r>
    </w:p>
    <w:p w14:paraId="5B0E2F42" w14:textId="77777777" w:rsidR="00505EC1" w:rsidRDefault="00505EC1" w:rsidP="00505EC1">
      <w:pPr>
        <w:pStyle w:val="Tussentitel"/>
        <w:numPr>
          <w:ilvl w:val="1"/>
          <w:numId w:val="30"/>
        </w:numPr>
        <w:rPr>
          <w:rStyle w:val="Bodytekst"/>
          <w:rFonts w:ascii="Calibri" w:hAnsi="Calibri" w:cs="Calibri"/>
        </w:rPr>
      </w:pPr>
      <w:r>
        <w:rPr>
          <w:rStyle w:val="Bodytekst"/>
          <w:rFonts w:ascii="Calibri" w:hAnsi="Calibri" w:cs="Calibri"/>
        </w:rPr>
        <w:t>Uitbreiding van de capaciteit van het ziekenhuis</w:t>
      </w:r>
    </w:p>
    <w:p w14:paraId="4A37D888" w14:textId="77777777" w:rsidR="00505EC1" w:rsidRDefault="00505EC1" w:rsidP="00505EC1">
      <w:pPr>
        <w:pStyle w:val="Tussentitel"/>
        <w:numPr>
          <w:ilvl w:val="1"/>
          <w:numId w:val="30"/>
        </w:numPr>
        <w:rPr>
          <w:rStyle w:val="Bodytekst"/>
          <w:rFonts w:ascii="Calibri" w:hAnsi="Calibri" w:cs="Calibri"/>
        </w:rPr>
      </w:pPr>
      <w:proofErr w:type="spellStart"/>
      <w:r>
        <w:rPr>
          <w:rStyle w:val="Bodytekst"/>
          <w:rFonts w:ascii="Calibri" w:hAnsi="Calibri" w:cs="Calibri"/>
        </w:rPr>
        <w:t>Herconditionering</w:t>
      </w:r>
      <w:proofErr w:type="spellEnd"/>
      <w:r>
        <w:rPr>
          <w:rStyle w:val="Bodytekst"/>
          <w:rFonts w:ascii="Calibri" w:hAnsi="Calibri" w:cs="Calibri"/>
        </w:rPr>
        <w:t xml:space="preserve"> van het</w:t>
      </w:r>
      <w:r w:rsidR="00221199">
        <w:rPr>
          <w:rStyle w:val="Bodytekst"/>
          <w:rFonts w:ascii="Calibri" w:hAnsi="Calibri" w:cs="Calibri"/>
        </w:rPr>
        <w:t xml:space="preserve"> ziekenhuis</w:t>
      </w:r>
      <w:r w:rsidR="002B07EA">
        <w:rPr>
          <w:rStyle w:val="Bodytekst"/>
          <w:rFonts w:ascii="Calibri" w:hAnsi="Calibri" w:cs="Calibri"/>
        </w:rPr>
        <w:t xml:space="preserve"> (</w:t>
      </w:r>
      <w:r w:rsidR="007D62EB">
        <w:rPr>
          <w:rStyle w:val="Voetnootmarkering"/>
          <w:rFonts w:ascii="Calibri" w:hAnsi="Calibri" w:cs="Calibri"/>
        </w:rPr>
        <w:footnoteReference w:id="6"/>
      </w:r>
      <w:r w:rsidR="007146E0">
        <w:rPr>
          <w:rStyle w:val="Bodytekst"/>
          <w:rFonts w:ascii="Calibri" w:hAnsi="Calibri" w:cs="Calibri"/>
        </w:rPr>
        <w:t>)</w:t>
      </w:r>
    </w:p>
    <w:p w14:paraId="101568B7" w14:textId="77777777" w:rsidR="00221199" w:rsidRDefault="00221199" w:rsidP="00505EC1">
      <w:pPr>
        <w:pStyle w:val="Tussentitel"/>
        <w:numPr>
          <w:ilvl w:val="1"/>
          <w:numId w:val="30"/>
        </w:numPr>
        <w:rPr>
          <w:rStyle w:val="Bodytekst"/>
          <w:rFonts w:ascii="Calibri" w:hAnsi="Calibri" w:cs="Calibri"/>
        </w:rPr>
      </w:pPr>
      <w:r>
        <w:rPr>
          <w:rStyle w:val="Bodytekst"/>
          <w:rFonts w:ascii="Calibri" w:hAnsi="Calibri" w:cs="Calibri"/>
        </w:rPr>
        <w:t>Eerste roerende medische en niet-medische investeringen verbonden aan voorgaande investeringen.</w:t>
      </w:r>
    </w:p>
    <w:p w14:paraId="205EDC92" w14:textId="77777777" w:rsidR="008D7870" w:rsidRDefault="008D7870" w:rsidP="00EA5ECC">
      <w:pPr>
        <w:pStyle w:val="Tussentitel"/>
        <w:ind w:left="360"/>
        <w:rPr>
          <w:rStyle w:val="Bodytekst"/>
          <w:rFonts w:ascii="Calibri" w:hAnsi="Calibri" w:cs="Calibri"/>
        </w:rPr>
      </w:pPr>
    </w:p>
    <w:p w14:paraId="72408755" w14:textId="77777777" w:rsidR="00733657" w:rsidRDefault="00221199" w:rsidP="00EA5ECC">
      <w:pPr>
        <w:pStyle w:val="Tussentitel"/>
        <w:ind w:left="360"/>
        <w:rPr>
          <w:rStyle w:val="Bodytekst"/>
          <w:rFonts w:ascii="Calibri" w:hAnsi="Calibri" w:cs="Calibri"/>
        </w:rPr>
      </w:pPr>
      <w:r>
        <w:rPr>
          <w:rStyle w:val="Bodytekst"/>
          <w:rFonts w:ascii="Calibri" w:hAnsi="Calibri" w:cs="Calibri"/>
        </w:rPr>
        <w:t>Alle andere forfaitgerechtigde kosten</w:t>
      </w:r>
      <w:r w:rsidR="004331B5">
        <w:rPr>
          <w:rStyle w:val="Bodytekst"/>
          <w:rFonts w:ascii="Calibri" w:hAnsi="Calibri" w:cs="Calibri"/>
        </w:rPr>
        <w:t xml:space="preserve"> </w:t>
      </w:r>
      <w:r>
        <w:rPr>
          <w:rStyle w:val="Bodytekst"/>
          <w:rFonts w:ascii="Calibri" w:hAnsi="Calibri" w:cs="Calibri"/>
        </w:rPr>
        <w:t>worden gerapporteerd o</w:t>
      </w:r>
      <w:r w:rsidR="004331B5">
        <w:rPr>
          <w:rStyle w:val="Bodytekst"/>
          <w:rFonts w:ascii="Calibri" w:hAnsi="Calibri" w:cs="Calibri"/>
        </w:rPr>
        <w:t xml:space="preserve">nder het </w:t>
      </w:r>
      <w:r w:rsidR="004331B5" w:rsidRPr="006165F0">
        <w:rPr>
          <w:rStyle w:val="Bodytekst"/>
          <w:rFonts w:ascii="Calibri" w:hAnsi="Calibri" w:cs="Calibri"/>
          <w:b/>
        </w:rPr>
        <w:t>instandhoudingsforfait</w:t>
      </w:r>
      <w:r w:rsidR="004331B5">
        <w:rPr>
          <w:rStyle w:val="Bodytekst"/>
          <w:rFonts w:ascii="Calibri" w:hAnsi="Calibri" w:cs="Calibri"/>
        </w:rPr>
        <w:t xml:space="preserve">, </w:t>
      </w:r>
      <w:r w:rsidR="004331B5" w:rsidRPr="006165F0">
        <w:rPr>
          <w:rStyle w:val="Bodytekst"/>
          <w:rFonts w:ascii="Calibri" w:hAnsi="Calibri" w:cs="Calibri"/>
        </w:rPr>
        <w:t>in zoverre dat zij niet reeds afgedekt worden binnen BFM (A1/A3).</w:t>
      </w:r>
      <w:r w:rsidR="00B74A10">
        <w:rPr>
          <w:rStyle w:val="Bodytekst"/>
          <w:rFonts w:ascii="Calibri" w:hAnsi="Calibri" w:cs="Calibri"/>
        </w:rPr>
        <w:t xml:space="preserve"> </w:t>
      </w:r>
      <w:r w:rsidR="00EA5ECC">
        <w:rPr>
          <w:rStyle w:val="Bodytekst"/>
          <w:rFonts w:ascii="Calibri" w:hAnsi="Calibri" w:cs="Calibri"/>
        </w:rPr>
        <w:br/>
      </w:r>
      <w:r w:rsidR="00EA5ECC">
        <w:rPr>
          <w:rStyle w:val="Bodytekst"/>
          <w:rFonts w:ascii="Calibri" w:hAnsi="Calibri" w:cs="Calibri"/>
        </w:rPr>
        <w:br/>
      </w:r>
      <w:r w:rsidR="008D7870" w:rsidRPr="008D7870">
        <w:rPr>
          <w:rStyle w:val="Bodytekst"/>
          <w:rFonts w:ascii="Calibri" w:hAnsi="Calibri" w:cs="Calibri"/>
          <w:b/>
          <w:i/>
          <w:u w:val="single"/>
        </w:rPr>
        <w:t>Afbakening in de tijd</w:t>
      </w:r>
    </w:p>
    <w:p w14:paraId="3094ADDC" w14:textId="77777777" w:rsidR="00CB7F85" w:rsidRDefault="00CB7F85" w:rsidP="00EA5ECC">
      <w:pPr>
        <w:pStyle w:val="Tussentitel"/>
        <w:ind w:left="360"/>
        <w:rPr>
          <w:rStyle w:val="Bodytekst"/>
          <w:rFonts w:ascii="Calibri" w:hAnsi="Calibri" w:cs="Calibri"/>
        </w:rPr>
      </w:pPr>
      <w:r>
        <w:rPr>
          <w:rStyle w:val="Bodytekst"/>
          <w:rFonts w:ascii="Calibri" w:hAnsi="Calibri" w:cs="Calibri"/>
        </w:rPr>
        <w:t xml:space="preserve">De afschrijvingen voor het strategisch forfait worden maar meegerekend </w:t>
      </w:r>
      <w:r w:rsidR="00130FF3">
        <w:rPr>
          <w:rStyle w:val="Bodytekst"/>
          <w:rFonts w:ascii="Calibri" w:hAnsi="Calibri" w:cs="Calibri"/>
        </w:rPr>
        <w:t xml:space="preserve">voor </w:t>
      </w:r>
      <w:r w:rsidR="008B055D">
        <w:rPr>
          <w:rStyle w:val="Bodytekst"/>
          <w:rFonts w:ascii="Calibri" w:hAnsi="Calibri" w:cs="Calibri"/>
        </w:rPr>
        <w:t xml:space="preserve">de </w:t>
      </w:r>
      <w:r w:rsidR="00130FF3">
        <w:rPr>
          <w:rStyle w:val="Bodytekst"/>
          <w:rFonts w:ascii="Calibri" w:hAnsi="Calibri" w:cs="Calibri"/>
        </w:rPr>
        <w:t>investeringen met een eerste afschrijving ten vroegste in 2016.</w:t>
      </w:r>
    </w:p>
    <w:p w14:paraId="52DE8CA4" w14:textId="77777777" w:rsidR="002A0F7D" w:rsidRDefault="002A0F7D" w:rsidP="00EA5ECC">
      <w:pPr>
        <w:pStyle w:val="Tussentitel"/>
        <w:ind w:left="360"/>
        <w:rPr>
          <w:rStyle w:val="Bodytekst"/>
          <w:rFonts w:ascii="Calibri" w:hAnsi="Calibri" w:cs="Calibri"/>
        </w:rPr>
      </w:pPr>
    </w:p>
    <w:p w14:paraId="56A54EEF" w14:textId="21EE4396" w:rsidR="006E1917" w:rsidRDefault="00C74CF0" w:rsidP="00BE536F">
      <w:pPr>
        <w:pStyle w:val="Tussentitel"/>
        <w:rPr>
          <w:rStyle w:val="Bodytekst"/>
          <w:rFonts w:ascii="Calibri" w:hAnsi="Calibri" w:cs="Calibri"/>
          <w:sz w:val="20"/>
          <w:szCs w:val="20"/>
        </w:rPr>
      </w:pPr>
      <w:r w:rsidRPr="434A26EB">
        <w:rPr>
          <w:rStyle w:val="Bodytekst"/>
          <w:rFonts w:ascii="Calibri" w:hAnsi="Calibri" w:cs="Calibri"/>
        </w:rPr>
        <w:t xml:space="preserve">De </w:t>
      </w:r>
      <w:r w:rsidR="692DFAFD" w:rsidRPr="434A26EB">
        <w:rPr>
          <w:rStyle w:val="Bodytekst"/>
          <w:rFonts w:ascii="Calibri" w:hAnsi="Calibri" w:cs="Calibri"/>
        </w:rPr>
        <w:t>afschrijvings</w:t>
      </w:r>
      <w:r w:rsidRPr="434A26EB">
        <w:rPr>
          <w:rStyle w:val="Bodytekst"/>
          <w:rFonts w:ascii="Calibri" w:hAnsi="Calibri" w:cs="Calibri"/>
        </w:rPr>
        <w:t>kosten voor het instandhoudingsforfait worden als volgt afgebakend</w:t>
      </w:r>
      <w:r w:rsidR="62F4FA96" w:rsidRPr="434A26EB">
        <w:rPr>
          <w:rStyle w:val="Bodytekst"/>
          <w:rFonts w:ascii="Calibri" w:hAnsi="Calibri" w:cs="Calibri"/>
        </w:rPr>
        <w:t>:</w:t>
      </w:r>
      <w:r w:rsidRPr="434A26EB">
        <w:rPr>
          <w:rStyle w:val="Bodytekst"/>
          <w:rFonts w:ascii="Calibri" w:hAnsi="Calibri" w:cs="Calibri"/>
        </w:rPr>
        <w:t xml:space="preserve"> </w:t>
      </w:r>
      <w:r w:rsidR="44F7A91E" w:rsidRPr="74B475A3">
        <w:rPr>
          <w:rStyle w:val="Bodytekst"/>
          <w:rFonts w:ascii="Calibri" w:hAnsi="Calibri" w:cs="Calibri"/>
        </w:rPr>
        <w:t xml:space="preserve">De afschrijvingen op investeringen </w:t>
      </w:r>
      <w:r w:rsidR="006E1917" w:rsidRPr="74B475A3">
        <w:rPr>
          <w:rStyle w:val="Bodytekst"/>
          <w:rFonts w:ascii="Calibri" w:hAnsi="Calibri" w:cs="Calibri"/>
        </w:rPr>
        <w:t>met een eerste afschrijving ten vroegste in 2016 mogen mee in rekening worden gebracht, zowel</w:t>
      </w:r>
      <w:r w:rsidR="08E47FDC" w:rsidRPr="74B475A3">
        <w:rPr>
          <w:rStyle w:val="Bodytekst"/>
          <w:rFonts w:ascii="Calibri" w:hAnsi="Calibri" w:cs="Calibri"/>
        </w:rPr>
        <w:t xml:space="preserve"> die op </w:t>
      </w:r>
      <w:r w:rsidR="006E1917" w:rsidRPr="74B475A3">
        <w:rPr>
          <w:rStyle w:val="Bodytekst"/>
          <w:rFonts w:ascii="Calibri" w:hAnsi="Calibri" w:cs="Calibri"/>
        </w:rPr>
        <w:t xml:space="preserve"> investeringen groot onde</w:t>
      </w:r>
      <w:r w:rsidR="658EA123" w:rsidRPr="74B475A3">
        <w:rPr>
          <w:rStyle w:val="Bodytekst"/>
          <w:rFonts w:ascii="Calibri" w:hAnsi="Calibri" w:cs="Calibri"/>
        </w:rPr>
        <w:t>rhoud</w:t>
      </w:r>
      <w:r w:rsidR="00BC6FE8" w:rsidRPr="74B475A3">
        <w:rPr>
          <w:rStyle w:val="Bodytekst"/>
          <w:rFonts w:ascii="Calibri" w:hAnsi="Calibri" w:cs="Calibri"/>
        </w:rPr>
        <w:t xml:space="preserve"> als</w:t>
      </w:r>
      <w:r w:rsidR="006E1917" w:rsidRPr="74B475A3">
        <w:rPr>
          <w:rStyle w:val="Bodytekst"/>
          <w:rFonts w:ascii="Calibri" w:hAnsi="Calibri" w:cs="Calibri"/>
        </w:rPr>
        <w:t xml:space="preserve"> investeringen in toestellen NMR, PET en Radiotherapie.</w:t>
      </w:r>
    </w:p>
    <w:p w14:paraId="5F5F5D42" w14:textId="302034F7" w:rsidR="00BC6FE8" w:rsidRDefault="17D68672" w:rsidP="006E1917">
      <w:pPr>
        <w:pStyle w:val="Tussentitel"/>
        <w:numPr>
          <w:ilvl w:val="0"/>
          <w:numId w:val="30"/>
        </w:numPr>
        <w:rPr>
          <w:rStyle w:val="Bodytekst"/>
          <w:rFonts w:ascii="Calibri" w:hAnsi="Calibri" w:cs="Calibri"/>
        </w:rPr>
      </w:pPr>
      <w:r w:rsidRPr="74B475A3">
        <w:rPr>
          <w:rStyle w:val="Bodytekst"/>
          <w:rFonts w:ascii="Calibri" w:hAnsi="Calibri" w:cs="Calibri"/>
        </w:rPr>
        <w:lastRenderedPageBreak/>
        <w:t xml:space="preserve">Afschrijvingen op </w:t>
      </w:r>
      <w:r w:rsidR="00BC6FE8" w:rsidRPr="74B475A3">
        <w:rPr>
          <w:rStyle w:val="Bodytekst"/>
          <w:rFonts w:ascii="Calibri" w:hAnsi="Calibri" w:cs="Calibri"/>
        </w:rPr>
        <w:t>medisch en niet-medisch materiaal en rollend materieel mogen vroeger in rekening worden gebrach</w:t>
      </w:r>
      <w:r w:rsidR="00207A3B">
        <w:rPr>
          <w:rStyle w:val="Bodytekst"/>
          <w:rFonts w:ascii="Calibri" w:hAnsi="Calibri" w:cs="Calibri"/>
        </w:rPr>
        <w:t>t</w:t>
      </w:r>
      <w:r w:rsidR="2CBF4B55" w:rsidRPr="74B475A3">
        <w:rPr>
          <w:rStyle w:val="Bodytekst"/>
          <w:rFonts w:ascii="Calibri" w:hAnsi="Calibri" w:cs="Calibri"/>
        </w:rPr>
        <w:t>, d.w.z.</w:t>
      </w:r>
      <w:r w:rsidR="009A4D2A" w:rsidRPr="74B475A3">
        <w:rPr>
          <w:rStyle w:val="Bodytekst"/>
          <w:rFonts w:ascii="Calibri" w:hAnsi="Calibri" w:cs="Calibri"/>
        </w:rPr>
        <w:t xml:space="preserve"> </w:t>
      </w:r>
      <w:r w:rsidR="001E192E" w:rsidRPr="74B475A3">
        <w:rPr>
          <w:rStyle w:val="Bodytekst"/>
          <w:rFonts w:ascii="Calibri" w:hAnsi="Calibri" w:cs="Calibri"/>
        </w:rPr>
        <w:t xml:space="preserve">alle afschrijvingen vanaf 2016 </w:t>
      </w:r>
      <w:r w:rsidR="00634D4E" w:rsidRPr="74B475A3">
        <w:rPr>
          <w:rStyle w:val="Bodytekst"/>
          <w:rFonts w:ascii="Calibri" w:hAnsi="Calibri" w:cs="Calibri"/>
        </w:rPr>
        <w:t>mogen mee opgenomen worden</w:t>
      </w:r>
      <w:r w:rsidR="00702337" w:rsidRPr="74B475A3">
        <w:rPr>
          <w:rStyle w:val="Bodytekst"/>
          <w:rFonts w:ascii="Calibri" w:hAnsi="Calibri" w:cs="Calibri"/>
        </w:rPr>
        <w:t xml:space="preserve"> </w:t>
      </w:r>
      <w:r w:rsidR="001E192E" w:rsidRPr="74B475A3">
        <w:rPr>
          <w:rStyle w:val="Bodytekst"/>
          <w:rFonts w:ascii="Calibri" w:hAnsi="Calibri" w:cs="Calibri"/>
        </w:rPr>
        <w:t xml:space="preserve">(we aanvaarden dat er teruggerekend wordt </w:t>
      </w:r>
      <w:r w:rsidR="00D30374" w:rsidRPr="74B475A3">
        <w:rPr>
          <w:rStyle w:val="Bodytekst"/>
          <w:rFonts w:ascii="Calibri" w:hAnsi="Calibri" w:cs="Calibri"/>
        </w:rPr>
        <w:t xml:space="preserve">volgens de wettelijke afschrijvingstermijn). </w:t>
      </w:r>
      <w:r w:rsidR="00BC6FE8" w:rsidRPr="74B475A3">
        <w:rPr>
          <w:rStyle w:val="Bodytekst"/>
          <w:rFonts w:ascii="Calibri" w:hAnsi="Calibri" w:cs="Calibri"/>
        </w:rPr>
        <w:t xml:space="preserve"> Een uitzondering betreft </w:t>
      </w:r>
      <w:r w:rsidR="000D6297" w:rsidRPr="74B475A3">
        <w:rPr>
          <w:rStyle w:val="Bodytekst"/>
          <w:rFonts w:ascii="Calibri" w:hAnsi="Calibri" w:cs="Calibri"/>
        </w:rPr>
        <w:t xml:space="preserve">de afschrijvingskosten van </w:t>
      </w:r>
      <w:r w:rsidR="00BC6FE8" w:rsidRPr="74B475A3">
        <w:rPr>
          <w:rStyle w:val="Bodytekst"/>
          <w:rFonts w:ascii="Calibri" w:hAnsi="Calibri" w:cs="Calibri"/>
        </w:rPr>
        <w:t>het jaar 2016: indien afschrijvingskosten van medisch/niet-medisch en rollend materieel voor het jaar 2016 zelf worden opgenomen, dan dienen ook de opbrengsten van het forfait medisch/niet-medisch/rollend materiaal mee opgenomen te worden in 2016. VIPA heeft in het verleden beslist om het forfait medisch/niet-medisch/rollend materiaal uitzonderlijk nog te laten uitbetalen via het BFM in 2016.</w:t>
      </w:r>
    </w:p>
    <w:p w14:paraId="5D801248" w14:textId="2399DBFB" w:rsidR="007E379C" w:rsidRDefault="00A414A8" w:rsidP="00BE536F">
      <w:pPr>
        <w:pStyle w:val="Tussentitel"/>
        <w:ind w:firstLine="709"/>
        <w:rPr>
          <w:rStyle w:val="Bodytekst"/>
          <w:rFonts w:ascii="Calibri" w:hAnsi="Calibri" w:cs="Calibri"/>
        </w:rPr>
      </w:pPr>
      <w:r>
        <w:rPr>
          <w:rStyle w:val="Bodytekst"/>
          <w:rFonts w:ascii="Calibri" w:hAnsi="Calibri" w:cs="Calibri"/>
        </w:rPr>
        <w:t xml:space="preserve">Voorbeeld </w:t>
      </w:r>
      <w:r w:rsidR="003D0B80">
        <w:rPr>
          <w:rStyle w:val="Bodytekst"/>
          <w:rFonts w:ascii="Calibri" w:hAnsi="Calibri" w:cs="Calibri"/>
        </w:rPr>
        <w:t xml:space="preserve">afschrijvingskosten in het </w:t>
      </w:r>
      <w:r>
        <w:rPr>
          <w:rStyle w:val="Bodytekst"/>
          <w:rFonts w:ascii="Calibri" w:hAnsi="Calibri" w:cs="Calibri"/>
        </w:rPr>
        <w:t>jaar 2019:</w:t>
      </w:r>
    </w:p>
    <w:p w14:paraId="3899A419" w14:textId="79129E71" w:rsidR="00690426" w:rsidRDefault="00690426" w:rsidP="00BE536F">
      <w:pPr>
        <w:pStyle w:val="Lijstalinea"/>
        <w:numPr>
          <w:ilvl w:val="0"/>
          <w:numId w:val="34"/>
        </w:numPr>
        <w:spacing w:after="0" w:line="240" w:lineRule="auto"/>
        <w:contextualSpacing w:val="0"/>
        <w:jc w:val="both"/>
        <w:rPr>
          <w:lang w:val="nl-NL"/>
        </w:rPr>
      </w:pPr>
      <w:r>
        <w:rPr>
          <w:lang w:val="nl-NL"/>
        </w:rPr>
        <w:t>Groot onderhoud – geïnvesteerd vanaf 2015 (eerste afschrijving 2016)</w:t>
      </w:r>
    </w:p>
    <w:p w14:paraId="79391B16" w14:textId="77777777" w:rsidR="00690426" w:rsidRDefault="00690426" w:rsidP="00BE536F">
      <w:pPr>
        <w:pStyle w:val="Lijstalinea"/>
        <w:numPr>
          <w:ilvl w:val="0"/>
          <w:numId w:val="34"/>
        </w:numPr>
        <w:jc w:val="both"/>
        <w:rPr>
          <w:lang w:val="nl-NL"/>
        </w:rPr>
      </w:pPr>
      <w:r>
        <w:rPr>
          <w:lang w:val="nl-NL"/>
        </w:rPr>
        <w:t>Mat. Voor medische uitrusting – alle lopende afschrijvingen (oudste = investering 2014)</w:t>
      </w:r>
    </w:p>
    <w:p w14:paraId="1ED10A30" w14:textId="77777777" w:rsidR="00690426" w:rsidRPr="00BE536F" w:rsidRDefault="00690426" w:rsidP="00BE536F">
      <w:pPr>
        <w:pStyle w:val="Lijstalinea"/>
        <w:numPr>
          <w:ilvl w:val="0"/>
          <w:numId w:val="34"/>
        </w:numPr>
        <w:jc w:val="both"/>
      </w:pPr>
      <w:r w:rsidRPr="00690426">
        <w:t>Niet-medische uitrusting – alle lopende afschrijvingen (oudste = investering 2009)</w:t>
      </w:r>
    </w:p>
    <w:p w14:paraId="1ED1F7E6" w14:textId="77777777" w:rsidR="006E1917" w:rsidRPr="00467F3B" w:rsidRDefault="006E1917" w:rsidP="006E1917">
      <w:pPr>
        <w:pStyle w:val="Tussentitel"/>
        <w:numPr>
          <w:ilvl w:val="0"/>
          <w:numId w:val="30"/>
        </w:numPr>
        <w:rPr>
          <w:rStyle w:val="Bodytekst"/>
          <w:rFonts w:ascii="Calibri" w:hAnsi="Calibri" w:cs="Calibri"/>
        </w:rPr>
      </w:pPr>
      <w:r w:rsidRPr="00467F3B">
        <w:rPr>
          <w:rStyle w:val="Bodytekst"/>
          <w:rFonts w:ascii="Calibri" w:hAnsi="Calibri" w:cs="Calibri"/>
        </w:rPr>
        <w:t>De intresten die betrekking hebben op bovenstaande investeringen</w:t>
      </w:r>
      <w:r w:rsidR="004E1630">
        <w:rPr>
          <w:rStyle w:val="Bodytekst"/>
          <w:rFonts w:ascii="Calibri" w:hAnsi="Calibri" w:cs="Calibri"/>
        </w:rPr>
        <w:t xml:space="preserve"> worden </w:t>
      </w:r>
      <w:r w:rsidR="007653C2">
        <w:rPr>
          <w:rStyle w:val="Bodytekst"/>
          <w:rFonts w:ascii="Calibri" w:hAnsi="Calibri" w:cs="Calibri"/>
        </w:rPr>
        <w:t>opgenomen</w:t>
      </w:r>
      <w:r>
        <w:rPr>
          <w:rStyle w:val="Bodytekst"/>
          <w:rFonts w:ascii="Calibri" w:hAnsi="Calibri" w:cs="Calibri"/>
        </w:rPr>
        <w:t>.</w:t>
      </w:r>
    </w:p>
    <w:p w14:paraId="781FFA8F" w14:textId="77777777" w:rsidR="00EA5ECC" w:rsidRDefault="00EA5ECC" w:rsidP="00221199">
      <w:pPr>
        <w:pStyle w:val="Tussentitel"/>
        <w:ind w:left="360"/>
        <w:rPr>
          <w:rStyle w:val="Bodytekst"/>
          <w:rFonts w:ascii="Calibri" w:hAnsi="Calibri" w:cs="Calibri"/>
        </w:rPr>
      </w:pPr>
    </w:p>
    <w:p w14:paraId="7DDC2F24" w14:textId="77777777" w:rsidR="00851264" w:rsidRDefault="00851264" w:rsidP="00851264">
      <w:pPr>
        <w:pStyle w:val="Tussentitel"/>
        <w:ind w:left="426"/>
        <w:rPr>
          <w:rStyle w:val="Bodytekst"/>
          <w:rFonts w:ascii="Calibri" w:hAnsi="Calibri" w:cs="Calibri"/>
        </w:rPr>
      </w:pPr>
      <w:r>
        <w:rPr>
          <w:rStyle w:val="Bodytekst"/>
          <w:rFonts w:ascii="Calibri" w:hAnsi="Calibri" w:cs="Calibri"/>
        </w:rPr>
        <w:t>De toetsing van de overcompensatie en reservevorming gebeurt voor het saldo van de 2 forfaits samen. Voorbeeld: een overschot op het instandhoudingsforfait vereist nog geen bijkomende controle indien het gecompenseerd wordt door een tekort op het strategisch forfait.</w:t>
      </w:r>
    </w:p>
    <w:p w14:paraId="03096733" w14:textId="77777777" w:rsidR="00851264" w:rsidRDefault="00851264" w:rsidP="00851264">
      <w:pPr>
        <w:pStyle w:val="Tussentitel"/>
        <w:ind w:left="426"/>
        <w:rPr>
          <w:rStyle w:val="Bodytekst"/>
          <w:rFonts w:ascii="Calibri" w:hAnsi="Calibri" w:cs="Calibri"/>
        </w:rPr>
      </w:pPr>
      <w:r>
        <w:rPr>
          <w:rStyle w:val="Bodytekst"/>
          <w:rFonts w:ascii="Calibri" w:hAnsi="Calibri" w:cs="Calibri"/>
        </w:rPr>
        <w:t xml:space="preserve">Indien in een bepaald jaar zich een </w:t>
      </w:r>
      <w:r w:rsidR="00624F15">
        <w:rPr>
          <w:rStyle w:val="Bodytekst"/>
          <w:rFonts w:ascii="Calibri" w:hAnsi="Calibri" w:cs="Calibri"/>
        </w:rPr>
        <w:t xml:space="preserve">tekort </w:t>
      </w:r>
      <w:r>
        <w:rPr>
          <w:rStyle w:val="Bodytekst"/>
          <w:rFonts w:ascii="Calibri" w:hAnsi="Calibri" w:cs="Calibri"/>
        </w:rPr>
        <w:t>voordoet, dan wordt dit eerst afgerekend op de eerder opgebouwde reserves. Indien er geen reserves meer zijn, dan mag dit tekort worden overgedragen naar het volgende boekjaar.</w:t>
      </w:r>
    </w:p>
    <w:p w14:paraId="1AC8D164" w14:textId="1E9E4AF7" w:rsidR="00851264" w:rsidRDefault="00851264" w:rsidP="00221199">
      <w:pPr>
        <w:pStyle w:val="Tussentitel"/>
        <w:ind w:left="360"/>
        <w:rPr>
          <w:rStyle w:val="Bodytekst"/>
          <w:rFonts w:ascii="Calibri" w:hAnsi="Calibri" w:cs="Calibri"/>
        </w:rPr>
      </w:pPr>
    </w:p>
    <w:p w14:paraId="39AE9AC8" w14:textId="7BC33004" w:rsidR="00B04E01" w:rsidRPr="00505EC1" w:rsidRDefault="00B04E01" w:rsidP="00221199">
      <w:pPr>
        <w:pStyle w:val="Tussentitel"/>
        <w:ind w:left="360"/>
        <w:rPr>
          <w:rStyle w:val="Bodytekst"/>
          <w:rFonts w:ascii="Calibri" w:hAnsi="Calibri" w:cs="Calibri"/>
        </w:rPr>
      </w:pPr>
      <w:r>
        <w:rPr>
          <w:rStyle w:val="Bodytekst"/>
          <w:rFonts w:ascii="Calibri" w:hAnsi="Calibri" w:cs="Calibri"/>
        </w:rPr>
        <w:t>Bijlage 1 bevat daartoe de controlefiche.</w:t>
      </w:r>
    </w:p>
    <w:p w14:paraId="76F371D8" w14:textId="77777777" w:rsidR="00FD3FEC" w:rsidRPr="00B04E01" w:rsidRDefault="00FD3FEC" w:rsidP="00C4726C">
      <w:pPr>
        <w:pStyle w:val="Tussentitel"/>
        <w:ind w:left="426"/>
        <w:rPr>
          <w:rStyle w:val="Bodytekst"/>
          <w:rFonts w:ascii="Calibri" w:hAnsi="Calibri" w:cs="Calibri"/>
        </w:rPr>
      </w:pPr>
    </w:p>
    <w:p w14:paraId="74636CCB" w14:textId="5E9CB79A" w:rsidR="003D2839" w:rsidRPr="00917555" w:rsidRDefault="00917555" w:rsidP="13EE2EEA">
      <w:pPr>
        <w:pStyle w:val="Tussentitel"/>
        <w:ind w:left="426"/>
        <w:rPr>
          <w:rStyle w:val="Bodytekst"/>
          <w:rFonts w:ascii="Calibri" w:hAnsi="Calibri" w:cs="Calibri"/>
          <w:b/>
          <w:bCs/>
          <w:i/>
          <w:iCs/>
          <w:u w:val="single"/>
        </w:rPr>
      </w:pPr>
      <w:r w:rsidRPr="13EE2EEA">
        <w:rPr>
          <w:rStyle w:val="Bodytekst"/>
          <w:rFonts w:ascii="Calibri" w:hAnsi="Calibri" w:cs="Calibri"/>
          <w:b/>
          <w:bCs/>
          <w:i/>
          <w:iCs/>
          <w:u w:val="single"/>
        </w:rPr>
        <w:t>Gebruik van verdeelsleutels voor toerekening aan de rapporteringsunit</w:t>
      </w:r>
    </w:p>
    <w:p w14:paraId="2551955E" w14:textId="57B25135" w:rsidR="00C63275" w:rsidRDefault="00357699" w:rsidP="00C63275">
      <w:pPr>
        <w:pStyle w:val="Tussentitel"/>
        <w:ind w:left="426"/>
        <w:rPr>
          <w:rStyle w:val="Bodytekst"/>
          <w:rFonts w:ascii="Calibri" w:hAnsi="Calibri" w:cs="Calibri"/>
        </w:rPr>
      </w:pPr>
      <w:r>
        <w:rPr>
          <w:rStyle w:val="Bodytekst"/>
          <w:rFonts w:ascii="Calibri" w:hAnsi="Calibri" w:cs="Calibri"/>
        </w:rPr>
        <w:t xml:space="preserve">Indien </w:t>
      </w:r>
      <w:r w:rsidR="00D76F23">
        <w:rPr>
          <w:rStyle w:val="Bodytekst"/>
          <w:rFonts w:ascii="Calibri" w:hAnsi="Calibri" w:cs="Calibri"/>
        </w:rPr>
        <w:t xml:space="preserve">afschrijvingen </w:t>
      </w:r>
      <w:r w:rsidR="007C5CCE">
        <w:rPr>
          <w:rStyle w:val="Bodytekst"/>
          <w:rFonts w:ascii="Calibri" w:hAnsi="Calibri" w:cs="Calibri"/>
        </w:rPr>
        <w:t xml:space="preserve">slechts deels betrekking hebben op </w:t>
      </w:r>
      <w:r>
        <w:rPr>
          <w:rStyle w:val="Bodytekst"/>
          <w:rFonts w:ascii="Calibri" w:hAnsi="Calibri" w:cs="Calibri"/>
        </w:rPr>
        <w:t>forf</w:t>
      </w:r>
      <w:r w:rsidR="00640C38">
        <w:rPr>
          <w:rStyle w:val="Bodytekst"/>
          <w:rFonts w:ascii="Calibri" w:hAnsi="Calibri" w:cs="Calibri"/>
        </w:rPr>
        <w:t>aitgerechtigde diensten</w:t>
      </w:r>
      <w:r w:rsidR="007C5CCE">
        <w:rPr>
          <w:rStyle w:val="Bodytekst"/>
          <w:rFonts w:ascii="Calibri" w:hAnsi="Calibri" w:cs="Calibri"/>
        </w:rPr>
        <w:t xml:space="preserve"> (het forfait voorziet immers geen 1-op-1-</w:t>
      </w:r>
      <w:r w:rsidR="00D76F23">
        <w:rPr>
          <w:rStyle w:val="Bodytekst"/>
          <w:rFonts w:ascii="Calibri" w:hAnsi="Calibri" w:cs="Calibri"/>
        </w:rPr>
        <w:t>relatie met de gemaakte investering</w:t>
      </w:r>
      <w:r w:rsidR="007C5CCE">
        <w:rPr>
          <w:rStyle w:val="Bodytekst"/>
          <w:rFonts w:ascii="Calibri" w:hAnsi="Calibri" w:cs="Calibri"/>
        </w:rPr>
        <w:t>)</w:t>
      </w:r>
      <w:r w:rsidR="00640C38">
        <w:rPr>
          <w:rStyle w:val="Bodytekst"/>
          <w:rFonts w:ascii="Calibri" w:hAnsi="Calibri" w:cs="Calibri"/>
        </w:rPr>
        <w:t>, kan de</w:t>
      </w:r>
      <w:r>
        <w:rPr>
          <w:rStyle w:val="Bodytekst"/>
          <w:rFonts w:ascii="Calibri" w:hAnsi="Calibri" w:cs="Calibri"/>
        </w:rPr>
        <w:t xml:space="preserve"> omslagsleutel wor</w:t>
      </w:r>
      <w:r w:rsidR="00640C38">
        <w:rPr>
          <w:rStyle w:val="Bodytekst"/>
          <w:rFonts w:ascii="Calibri" w:hAnsi="Calibri" w:cs="Calibri"/>
        </w:rPr>
        <w:t>den gehanteerd zoals in de analytische boekhouding</w:t>
      </w:r>
      <w:r>
        <w:rPr>
          <w:rStyle w:val="Bodytekst"/>
          <w:rFonts w:ascii="Calibri" w:hAnsi="Calibri" w:cs="Calibri"/>
        </w:rPr>
        <w:t>.</w:t>
      </w:r>
      <w:r w:rsidR="00640C38">
        <w:rPr>
          <w:rStyle w:val="Bodytekst"/>
          <w:rFonts w:ascii="Calibri" w:hAnsi="Calibri" w:cs="Calibri"/>
        </w:rPr>
        <w:t xml:space="preserve"> </w:t>
      </w:r>
      <w:r w:rsidR="00640C38" w:rsidRPr="00935E46">
        <w:rPr>
          <w:rStyle w:val="Bodytekst"/>
          <w:rFonts w:ascii="Calibri" w:hAnsi="Calibri" w:cs="Calibri"/>
        </w:rPr>
        <w:t xml:space="preserve">Volgens de boekhoudwetgeving art. 83 -85 van de ziekenhuizen dienen de kosten en opbrengsten </w:t>
      </w:r>
      <w:r w:rsidR="00640C38">
        <w:rPr>
          <w:rStyle w:val="Bodytekst"/>
          <w:rFonts w:ascii="Calibri" w:hAnsi="Calibri" w:cs="Calibri"/>
        </w:rPr>
        <w:t xml:space="preserve">immers </w:t>
      </w:r>
      <w:r w:rsidR="00640C38" w:rsidRPr="00935E46">
        <w:rPr>
          <w:rStyle w:val="Bodytekst"/>
          <w:rFonts w:ascii="Calibri" w:hAnsi="Calibri" w:cs="Calibri"/>
        </w:rPr>
        <w:t xml:space="preserve">per dienst in kaart gebracht te worden. </w:t>
      </w:r>
      <w:r w:rsidR="007C5CCE" w:rsidRPr="00935E46">
        <w:rPr>
          <w:rStyle w:val="Bodytekst"/>
          <w:rFonts w:ascii="Calibri" w:hAnsi="Calibri" w:cs="Calibri"/>
        </w:rPr>
        <w:t>De mo</w:t>
      </w:r>
      <w:r w:rsidR="007C5CCE">
        <w:rPr>
          <w:rStyle w:val="Bodytekst"/>
          <w:rFonts w:ascii="Calibri" w:hAnsi="Calibri" w:cs="Calibri"/>
        </w:rPr>
        <w:t xml:space="preserve">gelijkheid bestaat om de </w:t>
      </w:r>
      <w:r w:rsidR="00917555">
        <w:rPr>
          <w:rStyle w:val="Bodytekst"/>
          <w:rFonts w:ascii="Calibri" w:hAnsi="Calibri" w:cs="Calibri"/>
        </w:rPr>
        <w:t>kosten eerst</w:t>
      </w:r>
      <w:r w:rsidR="007C5CCE" w:rsidRPr="00935E46">
        <w:rPr>
          <w:rStyle w:val="Bodytekst"/>
          <w:rFonts w:ascii="Calibri" w:hAnsi="Calibri" w:cs="Calibri"/>
        </w:rPr>
        <w:t xml:space="preserve"> toe te wijzen aan een algemene kostenplaats van waaruit via de techniek van </w:t>
      </w:r>
      <w:r w:rsidR="00D76F23">
        <w:rPr>
          <w:rStyle w:val="Bodytekst"/>
          <w:rFonts w:ascii="Calibri" w:hAnsi="Calibri" w:cs="Calibri"/>
        </w:rPr>
        <w:t>een</w:t>
      </w:r>
      <w:r w:rsidR="007C5CCE" w:rsidRPr="00935E46">
        <w:rPr>
          <w:rStyle w:val="Bodytekst"/>
          <w:rFonts w:ascii="Calibri" w:hAnsi="Calibri" w:cs="Calibri"/>
        </w:rPr>
        <w:t xml:space="preserve"> omslagsleutel </w:t>
      </w:r>
      <w:r w:rsidR="00D76F23">
        <w:rPr>
          <w:rStyle w:val="Bodytekst"/>
          <w:rFonts w:ascii="Calibri" w:hAnsi="Calibri" w:cs="Calibri"/>
        </w:rPr>
        <w:t>(bv.</w:t>
      </w:r>
      <w:r w:rsidR="007C5CCE" w:rsidRPr="00935E46">
        <w:rPr>
          <w:rStyle w:val="Bodytekst"/>
          <w:rFonts w:ascii="Calibri" w:hAnsi="Calibri" w:cs="Calibri"/>
        </w:rPr>
        <w:t>m²</w:t>
      </w:r>
      <w:r w:rsidR="00D76F23">
        <w:rPr>
          <w:rStyle w:val="Bodytekst"/>
          <w:rFonts w:ascii="Calibri" w:hAnsi="Calibri" w:cs="Calibri"/>
        </w:rPr>
        <w:t>)</w:t>
      </w:r>
      <w:r w:rsidR="007C5CCE" w:rsidRPr="00935E46">
        <w:rPr>
          <w:rStyle w:val="Bodytekst"/>
          <w:rFonts w:ascii="Calibri" w:hAnsi="Calibri" w:cs="Calibri"/>
        </w:rPr>
        <w:t xml:space="preserve"> een verdere ventilatie kan </w:t>
      </w:r>
      <w:r w:rsidR="007C5CCE" w:rsidRPr="00935E46">
        <w:rPr>
          <w:rStyle w:val="Bodytekst"/>
          <w:rFonts w:ascii="Calibri" w:hAnsi="Calibri" w:cs="Calibri"/>
        </w:rPr>
        <w:lastRenderedPageBreak/>
        <w:t xml:space="preserve">gebeuren. </w:t>
      </w:r>
      <w:r w:rsidR="00F841F1">
        <w:rPr>
          <w:rStyle w:val="Bodytekst"/>
          <w:rFonts w:ascii="Calibri" w:hAnsi="Calibri" w:cs="Calibri"/>
        </w:rPr>
        <w:t>Het is van belang dat bij een controle de omslagsleutel op basis van rationele argumenten kan verantwoord worden.</w:t>
      </w:r>
    </w:p>
    <w:p w14:paraId="45DC0719" w14:textId="77777777" w:rsidR="00C63275" w:rsidRDefault="00C63275" w:rsidP="00C63275">
      <w:pPr>
        <w:pStyle w:val="Tussentitel"/>
        <w:ind w:left="426"/>
        <w:rPr>
          <w:rStyle w:val="Bodytekst"/>
          <w:rFonts w:ascii="Calibri" w:hAnsi="Calibri" w:cs="Calibri"/>
        </w:rPr>
      </w:pPr>
    </w:p>
    <w:p w14:paraId="25091CA8" w14:textId="77777777" w:rsidR="00BC26EB" w:rsidRDefault="00DD53AC" w:rsidP="00C63275">
      <w:pPr>
        <w:pStyle w:val="Tussentitel"/>
        <w:ind w:left="426"/>
        <w:rPr>
          <w:rStyle w:val="Bodytekst"/>
          <w:rFonts w:ascii="Calibri" w:hAnsi="Calibri" w:cs="Calibri"/>
        </w:rPr>
      </w:pPr>
      <w:r>
        <w:rPr>
          <w:rStyle w:val="Bodytekst"/>
          <w:rFonts w:ascii="Calibri" w:hAnsi="Calibri" w:cs="Calibri"/>
        </w:rPr>
        <w:t xml:space="preserve">Op dit moment </w:t>
      </w:r>
      <w:r w:rsidR="00F528FD">
        <w:rPr>
          <w:rStyle w:val="Bodytekst"/>
          <w:rFonts w:ascii="Calibri" w:hAnsi="Calibri" w:cs="Calibri"/>
        </w:rPr>
        <w:t>kan vertrokken worden van de algemene boekhouding met uitsluiting van volgende kosten:</w:t>
      </w:r>
    </w:p>
    <w:p w14:paraId="2B8CFEE7" w14:textId="77777777" w:rsidR="00984E75" w:rsidRDefault="00984E75" w:rsidP="00984E75">
      <w:pPr>
        <w:pStyle w:val="Tussentitel"/>
        <w:numPr>
          <w:ilvl w:val="1"/>
          <w:numId w:val="31"/>
        </w:numPr>
        <w:rPr>
          <w:rStyle w:val="Bodytekst"/>
          <w:rFonts w:ascii="Calibri" w:hAnsi="Calibri" w:cs="Calibri"/>
        </w:rPr>
      </w:pPr>
      <w:r>
        <w:rPr>
          <w:rStyle w:val="Bodytekst"/>
          <w:rFonts w:ascii="Calibri" w:hAnsi="Calibri" w:cs="Calibri"/>
        </w:rPr>
        <w:t>De consultaties en de niet-ziekenhuisactiviteiten</w:t>
      </w:r>
    </w:p>
    <w:p w14:paraId="05D650C3" w14:textId="5A665520" w:rsidR="00DB1083" w:rsidRDefault="00C10ADD" w:rsidP="00DB1083">
      <w:pPr>
        <w:pStyle w:val="Tussentitel"/>
        <w:numPr>
          <w:ilvl w:val="1"/>
          <w:numId w:val="31"/>
        </w:numPr>
        <w:rPr>
          <w:rStyle w:val="Bodytekst"/>
          <w:rFonts w:ascii="Calibri" w:hAnsi="Calibri" w:cs="Calibri"/>
        </w:rPr>
      </w:pPr>
      <w:r w:rsidRPr="00984E75">
        <w:rPr>
          <w:rStyle w:val="Bodytekst"/>
          <w:rFonts w:ascii="Calibri" w:hAnsi="Calibri" w:cs="Calibri"/>
        </w:rPr>
        <w:t>Kosten van collectieve diensten voor gemeenschappelijk gebruik mo</w:t>
      </w:r>
      <w:r w:rsidR="00243DE4" w:rsidRPr="00984E75">
        <w:rPr>
          <w:rStyle w:val="Bodytekst"/>
          <w:rFonts w:ascii="Calibri" w:hAnsi="Calibri" w:cs="Calibri"/>
        </w:rPr>
        <w:t>gen enkel voor</w:t>
      </w:r>
      <w:r w:rsidR="007653C2" w:rsidRPr="009810EC">
        <w:rPr>
          <w:rStyle w:val="Bodytekst"/>
          <w:rFonts w:ascii="Calibri" w:hAnsi="Calibri" w:cs="Calibri"/>
        </w:rPr>
        <w:t xml:space="preserve"> het deel van</w:t>
      </w:r>
      <w:r w:rsidR="00243DE4" w:rsidRPr="009810EC">
        <w:rPr>
          <w:rStyle w:val="Bodytekst"/>
          <w:rFonts w:ascii="Calibri" w:hAnsi="Calibri" w:cs="Calibri"/>
        </w:rPr>
        <w:t xml:space="preserve"> de ziekenhuisactiviteiten worden toegerekend. Voorbeeld: indien een keuken zowel levert aan het ziekenhuis als aan een woonzorgcentrum, mag enkel het deel voor het ziekenhuis worden toegerekend.</w:t>
      </w:r>
    </w:p>
    <w:p w14:paraId="1F04EB8B" w14:textId="77777777" w:rsidR="00F528FD" w:rsidRPr="00CB7F59" w:rsidRDefault="00F528FD" w:rsidP="00CD2025">
      <w:pPr>
        <w:pStyle w:val="Tussentitel"/>
        <w:ind w:left="1505"/>
        <w:rPr>
          <w:rStyle w:val="Bodytekst"/>
          <w:rFonts w:ascii="Calibri" w:hAnsi="Calibri" w:cs="Calibri"/>
          <w:sz w:val="20"/>
          <w:szCs w:val="20"/>
        </w:rPr>
      </w:pPr>
    </w:p>
    <w:p w14:paraId="1ACCFB94" w14:textId="679AD339" w:rsidR="00945981" w:rsidRDefault="00A42EA7" w:rsidP="007C5CCE">
      <w:pPr>
        <w:pStyle w:val="Tussentitel"/>
        <w:ind w:left="426"/>
        <w:rPr>
          <w:rStyle w:val="Bodytekst"/>
          <w:rFonts w:ascii="Calibri" w:hAnsi="Calibri" w:cs="Calibri"/>
        </w:rPr>
      </w:pPr>
      <w:r w:rsidRPr="00857B98">
        <w:rPr>
          <w:rStyle w:val="Bodytekst"/>
          <w:rFonts w:ascii="Calibri" w:hAnsi="Calibri" w:cs="Calibri"/>
        </w:rPr>
        <w:t xml:space="preserve">Dit neemt niet weg dat conclusies uit de </w:t>
      </w:r>
      <w:r w:rsidR="00556F3C">
        <w:rPr>
          <w:rStyle w:val="Bodytekst"/>
          <w:rFonts w:ascii="Calibri" w:hAnsi="Calibri" w:cs="Calibri"/>
        </w:rPr>
        <w:t xml:space="preserve">lopende </w:t>
      </w:r>
      <w:r w:rsidRPr="00857B98">
        <w:rPr>
          <w:rStyle w:val="Bodytekst"/>
          <w:rFonts w:ascii="Calibri" w:hAnsi="Calibri" w:cs="Calibri"/>
        </w:rPr>
        <w:t>studie</w:t>
      </w:r>
      <w:r w:rsidR="00556F3C">
        <w:rPr>
          <w:rStyle w:val="Voetnootmarkering"/>
          <w:rFonts w:ascii="Calibri" w:hAnsi="Calibri" w:cs="Calibri"/>
        </w:rPr>
        <w:footnoteReference w:id="7"/>
      </w:r>
      <w:r w:rsidRPr="00857B98">
        <w:rPr>
          <w:rStyle w:val="Bodytekst"/>
          <w:rFonts w:ascii="Calibri" w:hAnsi="Calibri" w:cs="Calibri"/>
        </w:rPr>
        <w:t xml:space="preserve"> m</w:t>
      </w:r>
      <w:r w:rsidR="000249A7">
        <w:rPr>
          <w:rStyle w:val="Bodytekst"/>
          <w:rFonts w:ascii="Calibri" w:hAnsi="Calibri" w:cs="Calibri"/>
        </w:rPr>
        <w:t>.</w:t>
      </w:r>
      <w:r w:rsidRPr="00857B98">
        <w:rPr>
          <w:rStyle w:val="Bodytekst"/>
          <w:rFonts w:ascii="Calibri" w:hAnsi="Calibri" w:cs="Calibri"/>
        </w:rPr>
        <w:t>b</w:t>
      </w:r>
      <w:r w:rsidR="000249A7">
        <w:rPr>
          <w:rStyle w:val="Bodytekst"/>
          <w:rFonts w:ascii="Calibri" w:hAnsi="Calibri" w:cs="Calibri"/>
        </w:rPr>
        <w:t>.</w:t>
      </w:r>
      <w:r w:rsidRPr="00857B98">
        <w:rPr>
          <w:rStyle w:val="Bodytekst"/>
          <w:rFonts w:ascii="Calibri" w:hAnsi="Calibri" w:cs="Calibri"/>
        </w:rPr>
        <w:t>t</w:t>
      </w:r>
      <w:r w:rsidR="000249A7">
        <w:rPr>
          <w:rStyle w:val="Bodytekst"/>
          <w:rFonts w:ascii="Calibri" w:hAnsi="Calibri" w:cs="Calibri"/>
        </w:rPr>
        <w:t>.</w:t>
      </w:r>
      <w:r w:rsidRPr="00857B98">
        <w:rPr>
          <w:rStyle w:val="Bodytekst"/>
          <w:rFonts w:ascii="Calibri" w:hAnsi="Calibri" w:cs="Calibri"/>
        </w:rPr>
        <w:t xml:space="preserve"> de parameters nog tot verdere </w:t>
      </w:r>
      <w:r w:rsidR="004E1E22" w:rsidRPr="00857B98">
        <w:rPr>
          <w:rStyle w:val="Bodytekst"/>
          <w:rFonts w:ascii="Calibri" w:hAnsi="Calibri" w:cs="Calibri"/>
        </w:rPr>
        <w:t>bijsturing kunnen leiden.</w:t>
      </w:r>
    </w:p>
    <w:p w14:paraId="44DC2C90" w14:textId="77777777" w:rsidR="004E1E22" w:rsidRDefault="004E1E22" w:rsidP="007C5CCE">
      <w:pPr>
        <w:pStyle w:val="Tussentitel"/>
        <w:ind w:left="426"/>
        <w:rPr>
          <w:rStyle w:val="Bodytekst"/>
          <w:rFonts w:ascii="Calibri" w:hAnsi="Calibri" w:cs="Calibri"/>
        </w:rPr>
      </w:pPr>
    </w:p>
    <w:p w14:paraId="4DA67B4F" w14:textId="77777777" w:rsidR="00685C9A" w:rsidRDefault="00685C9A" w:rsidP="007C5CCE">
      <w:pPr>
        <w:pStyle w:val="Tussentitel"/>
        <w:ind w:left="426"/>
        <w:rPr>
          <w:rStyle w:val="Bodytekst"/>
          <w:rFonts w:ascii="Calibri" w:hAnsi="Calibri" w:cs="Calibri"/>
        </w:rPr>
      </w:pPr>
      <w:r>
        <w:rPr>
          <w:rStyle w:val="Bodytekst"/>
          <w:rFonts w:ascii="Calibri" w:hAnsi="Calibri" w:cs="Calibri"/>
        </w:rPr>
        <w:t xml:space="preserve">Ook de </w:t>
      </w:r>
      <w:r w:rsidR="00846114">
        <w:rPr>
          <w:rStyle w:val="Bodytekst"/>
          <w:rFonts w:ascii="Calibri" w:hAnsi="Calibri" w:cs="Calibri"/>
        </w:rPr>
        <w:t xml:space="preserve">reële </w:t>
      </w:r>
      <w:r>
        <w:rPr>
          <w:rStyle w:val="Bodytekst"/>
          <w:rFonts w:ascii="Calibri" w:hAnsi="Calibri" w:cs="Calibri"/>
        </w:rPr>
        <w:t xml:space="preserve">intresten moeten correct worden toegerekend waarbij hier ook eventueel </w:t>
      </w:r>
      <w:r w:rsidR="0029463C">
        <w:rPr>
          <w:rStyle w:val="Bodytekst"/>
          <w:rFonts w:ascii="Calibri" w:hAnsi="Calibri" w:cs="Calibri"/>
        </w:rPr>
        <w:t xml:space="preserve">de </w:t>
      </w:r>
      <w:r>
        <w:rPr>
          <w:rStyle w:val="Bodytekst"/>
          <w:rFonts w:ascii="Calibri" w:hAnsi="Calibri" w:cs="Calibri"/>
        </w:rPr>
        <w:t>omslagsleutel moet worden toegelicht.</w:t>
      </w:r>
    </w:p>
    <w:p w14:paraId="06D56E3A" w14:textId="77777777" w:rsidR="00357699" w:rsidRDefault="00640C38" w:rsidP="0075328E">
      <w:pPr>
        <w:pStyle w:val="Tussentitel"/>
        <w:ind w:left="426"/>
        <w:rPr>
          <w:rStyle w:val="Bodytekst"/>
          <w:rFonts w:ascii="Calibri" w:hAnsi="Calibri" w:cs="Calibri"/>
        </w:rPr>
      </w:pPr>
      <w:r>
        <w:rPr>
          <w:rStyle w:val="Bodytekst"/>
          <w:rFonts w:ascii="Calibri" w:hAnsi="Calibri" w:cs="Calibri"/>
        </w:rPr>
        <w:t xml:space="preserve">Het </w:t>
      </w:r>
      <w:r w:rsidR="000B2037">
        <w:rPr>
          <w:rStyle w:val="Bodytekst"/>
          <w:rFonts w:ascii="Calibri" w:hAnsi="Calibri" w:cs="Calibri"/>
        </w:rPr>
        <w:t>behoort tot d</w:t>
      </w:r>
      <w:r w:rsidR="00357699">
        <w:rPr>
          <w:rStyle w:val="Bodytekst"/>
          <w:rFonts w:ascii="Calibri" w:hAnsi="Calibri" w:cs="Calibri"/>
        </w:rPr>
        <w:t>e vrijheid van de ziekenhuizen om hun analytische boekhouding op die manier in t</w:t>
      </w:r>
      <w:r w:rsidR="000B2037">
        <w:rPr>
          <w:rStyle w:val="Bodytekst"/>
          <w:rFonts w:ascii="Calibri" w:hAnsi="Calibri" w:cs="Calibri"/>
        </w:rPr>
        <w:t>e richten dat de toewijzing op een correcte wijze gebeurt.</w:t>
      </w:r>
    </w:p>
    <w:p w14:paraId="60EC4A3C" w14:textId="572B5013" w:rsidR="00995559" w:rsidRDefault="00995559">
      <w:pPr>
        <w:rPr>
          <w:rStyle w:val="Bodytekst"/>
          <w:rFonts w:ascii="Calibri" w:hAnsi="Calibri" w:cs="Calibri"/>
          <w:b/>
          <w:i/>
          <w:sz w:val="24"/>
          <w:szCs w:val="24"/>
          <w:u w:val="single"/>
        </w:rPr>
      </w:pPr>
    </w:p>
    <w:p w14:paraId="22C484CC" w14:textId="6C42FCE2" w:rsidR="0009649D" w:rsidRPr="002C1124" w:rsidRDefault="00F95C7A" w:rsidP="0075328E">
      <w:pPr>
        <w:pStyle w:val="Tussentitel"/>
        <w:ind w:left="426"/>
        <w:rPr>
          <w:rStyle w:val="Bodytekst"/>
          <w:rFonts w:ascii="Calibri" w:hAnsi="Calibri" w:cs="Calibri"/>
          <w:b/>
          <w:i/>
          <w:u w:val="single"/>
        </w:rPr>
      </w:pPr>
      <w:r w:rsidRPr="002C1124">
        <w:rPr>
          <w:rStyle w:val="Bodytekst"/>
          <w:rFonts w:ascii="Calibri" w:hAnsi="Calibri" w:cs="Calibri"/>
          <w:b/>
          <w:i/>
          <w:u w:val="single"/>
        </w:rPr>
        <w:t>C</w:t>
      </w:r>
      <w:r w:rsidR="0009649D" w:rsidRPr="002C1124">
        <w:rPr>
          <w:rStyle w:val="Bodytekst"/>
          <w:rFonts w:ascii="Calibri" w:hAnsi="Calibri" w:cs="Calibri"/>
          <w:b/>
          <w:i/>
          <w:u w:val="single"/>
        </w:rPr>
        <w:t>ontrole en toezicht:</w:t>
      </w:r>
      <w:r w:rsidRPr="002C1124">
        <w:rPr>
          <w:rStyle w:val="Bodytekst"/>
          <w:rFonts w:ascii="Calibri" w:hAnsi="Calibri" w:cs="Calibri"/>
          <w:b/>
          <w:i/>
          <w:u w:val="single"/>
        </w:rPr>
        <w:t xml:space="preserve"> frequentie en werkwijze</w:t>
      </w:r>
    </w:p>
    <w:p w14:paraId="68275109" w14:textId="104621B0" w:rsidR="00F95C7A" w:rsidRDefault="00150E23" w:rsidP="00BC70F2">
      <w:pPr>
        <w:pStyle w:val="Tussentitel"/>
        <w:ind w:left="426"/>
        <w:rPr>
          <w:rStyle w:val="Bodytekst"/>
          <w:rFonts w:ascii="Calibri" w:hAnsi="Calibri" w:cs="Calibri"/>
        </w:rPr>
      </w:pPr>
      <w:r>
        <w:rPr>
          <w:rStyle w:val="Bodytekst"/>
          <w:rFonts w:ascii="Calibri" w:hAnsi="Calibri" w:cs="Calibri"/>
        </w:rPr>
        <w:t>Elk ziekenhuis bezorgt jaarlijks de controlefiche in bijlage 1. De controlefiche rapporteert over de afgesloten boekjaren op moment van rapportering. Op basis hiervan kan nagegaan worden</w:t>
      </w:r>
      <w:r w:rsidR="00F95C7A">
        <w:rPr>
          <w:rStyle w:val="Bodytekst"/>
          <w:rFonts w:ascii="Calibri" w:hAnsi="Calibri" w:cs="Calibri"/>
        </w:rPr>
        <w:t xml:space="preserve"> of over de </w:t>
      </w:r>
      <w:r w:rsidR="004F1BF8">
        <w:rPr>
          <w:rStyle w:val="Bodytekst"/>
          <w:rFonts w:ascii="Calibri" w:hAnsi="Calibri" w:cs="Calibri"/>
        </w:rPr>
        <w:t>rapporteringsperiode</w:t>
      </w:r>
      <w:r w:rsidR="00E24F7B">
        <w:rPr>
          <w:rStyle w:val="Bodytekst"/>
          <w:rFonts w:ascii="Calibri" w:hAnsi="Calibri" w:cs="Calibri"/>
        </w:rPr>
        <w:t xml:space="preserve"> </w:t>
      </w:r>
      <w:r>
        <w:rPr>
          <w:rStyle w:val="Bodytekst"/>
          <w:rFonts w:ascii="Calibri" w:hAnsi="Calibri" w:cs="Calibri"/>
        </w:rPr>
        <w:t xml:space="preserve">al dan niet een </w:t>
      </w:r>
      <w:r w:rsidR="00E24F7B">
        <w:rPr>
          <w:rStyle w:val="Bodytekst"/>
          <w:rFonts w:ascii="Calibri" w:hAnsi="Calibri" w:cs="Calibri"/>
        </w:rPr>
        <w:t>batig saldo wordt geboekt voor de 2 forfaits samen.</w:t>
      </w:r>
      <w:r w:rsidR="00F95C7A">
        <w:rPr>
          <w:rStyle w:val="Bodytekst"/>
          <w:rFonts w:ascii="Calibri" w:hAnsi="Calibri" w:cs="Calibri"/>
        </w:rPr>
        <w:t xml:space="preserve"> Normaliter zouden tegen</w:t>
      </w:r>
      <w:r w:rsidR="0001310C">
        <w:rPr>
          <w:rStyle w:val="Bodytekst"/>
          <w:rFonts w:ascii="Calibri" w:hAnsi="Calibri" w:cs="Calibri"/>
        </w:rPr>
        <w:t>over</w:t>
      </w:r>
      <w:r w:rsidR="00F95C7A">
        <w:rPr>
          <w:rStyle w:val="Bodytekst"/>
          <w:rFonts w:ascii="Calibri" w:hAnsi="Calibri" w:cs="Calibri"/>
        </w:rPr>
        <w:t xml:space="preserve"> de  forfaits voldoende </w:t>
      </w:r>
      <w:r w:rsidR="00B60B16">
        <w:rPr>
          <w:rStyle w:val="Bodytekst"/>
          <w:rFonts w:ascii="Calibri" w:hAnsi="Calibri" w:cs="Calibri"/>
        </w:rPr>
        <w:t xml:space="preserve">kosten </w:t>
      </w:r>
      <w:r w:rsidR="00F95C7A">
        <w:rPr>
          <w:rStyle w:val="Bodytekst"/>
          <w:rFonts w:ascii="Calibri" w:hAnsi="Calibri" w:cs="Calibri"/>
        </w:rPr>
        <w:t>moeten kunnen geplaatst worden, wat ook eenduidig te controleren valt.</w:t>
      </w:r>
    </w:p>
    <w:p w14:paraId="10BAA050" w14:textId="77777777" w:rsidR="00150E23" w:rsidRDefault="00150E23" w:rsidP="00BC70F2">
      <w:pPr>
        <w:pStyle w:val="Tussentitel"/>
        <w:ind w:left="426"/>
        <w:rPr>
          <w:rStyle w:val="Bodytekst"/>
          <w:rFonts w:ascii="Calibri" w:hAnsi="Calibri" w:cs="Calibri"/>
        </w:rPr>
      </w:pPr>
    </w:p>
    <w:p w14:paraId="475CB8AF" w14:textId="11C50014" w:rsidR="00F95C7A" w:rsidRDefault="00F50C53" w:rsidP="00BC70F2">
      <w:pPr>
        <w:pStyle w:val="Tussentitel"/>
        <w:ind w:left="426"/>
        <w:rPr>
          <w:rStyle w:val="Bodytekst"/>
          <w:rFonts w:ascii="Calibri" w:hAnsi="Calibri" w:cs="Calibri"/>
        </w:rPr>
      </w:pPr>
      <w:r>
        <w:rPr>
          <w:rStyle w:val="Bodytekst"/>
          <w:rFonts w:ascii="Calibri" w:hAnsi="Calibri" w:cs="Calibri"/>
        </w:rPr>
        <w:t xml:space="preserve">In </w:t>
      </w:r>
      <w:r w:rsidR="00150E23">
        <w:rPr>
          <w:rStyle w:val="Bodytekst"/>
          <w:rFonts w:ascii="Calibri" w:hAnsi="Calibri" w:cs="Calibri"/>
        </w:rPr>
        <w:t xml:space="preserve">het </w:t>
      </w:r>
      <w:r>
        <w:rPr>
          <w:rStyle w:val="Bodytekst"/>
          <w:rFonts w:ascii="Calibri" w:hAnsi="Calibri" w:cs="Calibri"/>
        </w:rPr>
        <w:t>geval dat er een batig saldo ontstaat,</w:t>
      </w:r>
      <w:r w:rsidR="00F95C7A">
        <w:rPr>
          <w:rStyle w:val="Bodytekst"/>
          <w:rFonts w:ascii="Calibri" w:hAnsi="Calibri" w:cs="Calibri"/>
        </w:rPr>
        <w:t xml:space="preserve"> zal </w:t>
      </w:r>
      <w:r w:rsidR="00EF6700">
        <w:rPr>
          <w:rStyle w:val="Bodytekst"/>
          <w:rFonts w:ascii="Calibri" w:hAnsi="Calibri" w:cs="Calibri"/>
        </w:rPr>
        <w:t>steeds</w:t>
      </w:r>
      <w:r w:rsidR="00073B89">
        <w:rPr>
          <w:rStyle w:val="Bodytekst"/>
          <w:rFonts w:ascii="Calibri" w:hAnsi="Calibri" w:cs="Calibri"/>
        </w:rPr>
        <w:t xml:space="preserve"> </w:t>
      </w:r>
      <w:r w:rsidR="00F95C7A">
        <w:rPr>
          <w:rStyle w:val="Bodytekst"/>
          <w:rFonts w:ascii="Calibri" w:hAnsi="Calibri" w:cs="Calibri"/>
        </w:rPr>
        <w:t>via een aanwendingsplan</w:t>
      </w:r>
      <w:r w:rsidR="007F7EB9">
        <w:rPr>
          <w:rStyle w:val="Bodytekst"/>
          <w:rFonts w:ascii="Calibri" w:hAnsi="Calibri" w:cs="Calibri"/>
        </w:rPr>
        <w:t xml:space="preserve"> </w:t>
      </w:r>
      <w:r w:rsidR="00F95C7A">
        <w:rPr>
          <w:rStyle w:val="Bodytekst"/>
          <w:rFonts w:ascii="Calibri" w:hAnsi="Calibri" w:cs="Calibri"/>
        </w:rPr>
        <w:t>dienen aangetoond</w:t>
      </w:r>
      <w:r w:rsidR="00EB1A91">
        <w:rPr>
          <w:rStyle w:val="Bodytekst"/>
          <w:rFonts w:ascii="Calibri" w:hAnsi="Calibri" w:cs="Calibri"/>
        </w:rPr>
        <w:t xml:space="preserve"> </w:t>
      </w:r>
      <w:r w:rsidR="00150E23">
        <w:rPr>
          <w:rStyle w:val="Bodytekst"/>
          <w:rFonts w:ascii="Calibri" w:hAnsi="Calibri" w:cs="Calibri"/>
        </w:rPr>
        <w:t xml:space="preserve">te </w:t>
      </w:r>
      <w:r w:rsidR="00EB1A91">
        <w:rPr>
          <w:rStyle w:val="Bodytekst"/>
          <w:rFonts w:ascii="Calibri" w:hAnsi="Calibri" w:cs="Calibri"/>
        </w:rPr>
        <w:t>worden</w:t>
      </w:r>
      <w:r w:rsidR="00F95C7A">
        <w:rPr>
          <w:rStyle w:val="Bodytekst"/>
          <w:rFonts w:ascii="Calibri" w:hAnsi="Calibri" w:cs="Calibri"/>
        </w:rPr>
        <w:t xml:space="preserve"> </w:t>
      </w:r>
      <w:r w:rsidR="00150E23">
        <w:rPr>
          <w:rStyle w:val="Bodytekst"/>
          <w:rFonts w:ascii="Calibri" w:hAnsi="Calibri" w:cs="Calibri"/>
        </w:rPr>
        <w:t>hoe het batig saldo zal worden weggewerkt</w:t>
      </w:r>
      <w:r w:rsidR="001509EF" w:rsidRPr="00C74CF0">
        <w:rPr>
          <w:rStyle w:val="Bodytekst"/>
          <w:rFonts w:ascii="Calibri" w:hAnsi="Calibri" w:cs="Calibri"/>
        </w:rPr>
        <w:t>.</w:t>
      </w:r>
      <w:r w:rsidR="004331B5" w:rsidRPr="00C74CF0">
        <w:rPr>
          <w:rStyle w:val="Bodytekst"/>
          <w:rFonts w:ascii="Calibri" w:hAnsi="Calibri" w:cs="Calibri"/>
        </w:rPr>
        <w:t xml:space="preserve"> Dit aanwendingsplan </w:t>
      </w:r>
      <w:r w:rsidR="00857B98">
        <w:rPr>
          <w:rStyle w:val="Bodytekst"/>
          <w:rFonts w:ascii="Calibri" w:hAnsi="Calibri" w:cs="Calibri"/>
        </w:rPr>
        <w:t>bestaat erin dat voor de kom</w:t>
      </w:r>
      <w:r w:rsidR="00D4627E">
        <w:rPr>
          <w:rStyle w:val="Bodytekst"/>
          <w:rFonts w:ascii="Calibri" w:hAnsi="Calibri" w:cs="Calibri"/>
        </w:rPr>
        <w:t>ende jaren de opbrengsten en kosten worden geprojecteerd, wat de afbouw van het batig saldo aantoont (</w:t>
      </w:r>
      <w:proofErr w:type="spellStart"/>
      <w:r w:rsidR="00D4627E">
        <w:rPr>
          <w:rStyle w:val="Bodytekst"/>
          <w:rFonts w:ascii="Calibri" w:hAnsi="Calibri" w:cs="Calibri"/>
        </w:rPr>
        <w:t>cfr</w:t>
      </w:r>
      <w:proofErr w:type="spellEnd"/>
      <w:r w:rsidR="00D4627E">
        <w:rPr>
          <w:rStyle w:val="Bodytekst"/>
          <w:rFonts w:ascii="Calibri" w:hAnsi="Calibri" w:cs="Calibri"/>
        </w:rPr>
        <w:t xml:space="preserve"> bijlage 3).</w:t>
      </w:r>
    </w:p>
    <w:p w14:paraId="4B25F96D" w14:textId="2B34DAD5" w:rsidR="000D38E1" w:rsidRDefault="003B26FF" w:rsidP="00BC70F2">
      <w:pPr>
        <w:pStyle w:val="Tussentitel"/>
        <w:ind w:left="426"/>
        <w:rPr>
          <w:rStyle w:val="Bodytekst"/>
          <w:rFonts w:ascii="Calibri" w:hAnsi="Calibri" w:cs="Calibri"/>
        </w:rPr>
      </w:pPr>
      <w:r>
        <w:rPr>
          <w:rStyle w:val="Bodytekst"/>
          <w:rFonts w:ascii="Calibri" w:hAnsi="Calibri" w:cs="Calibri"/>
        </w:rPr>
        <w:t>Het aanwendingsplan heeft dezelfde structuur</w:t>
      </w:r>
      <w:r w:rsidR="00150E23">
        <w:rPr>
          <w:rStyle w:val="Bodytekst"/>
          <w:rFonts w:ascii="Calibri" w:hAnsi="Calibri" w:cs="Calibri"/>
        </w:rPr>
        <w:t xml:space="preserve"> als de controlefiche</w:t>
      </w:r>
      <w:r>
        <w:rPr>
          <w:rStyle w:val="Bodytekst"/>
          <w:rFonts w:ascii="Calibri" w:hAnsi="Calibri" w:cs="Calibri"/>
        </w:rPr>
        <w:t xml:space="preserve"> maar projecteert de te verwachten kosten en opbrengsten.</w:t>
      </w:r>
    </w:p>
    <w:p w14:paraId="282FAC8C" w14:textId="77777777" w:rsidR="003B26FF" w:rsidRDefault="003B26FF" w:rsidP="00BC70F2">
      <w:pPr>
        <w:pStyle w:val="Tussentitel"/>
        <w:ind w:left="426"/>
        <w:rPr>
          <w:rStyle w:val="Bodytekst"/>
          <w:rFonts w:ascii="Calibri" w:hAnsi="Calibri" w:cs="Calibri"/>
        </w:rPr>
      </w:pPr>
    </w:p>
    <w:p w14:paraId="0ADE9B00" w14:textId="77777777" w:rsidR="003E52BB" w:rsidRDefault="003E52BB" w:rsidP="00BC70F2">
      <w:pPr>
        <w:pStyle w:val="Tussentitel"/>
        <w:ind w:left="426"/>
        <w:rPr>
          <w:rStyle w:val="Bodytekst"/>
          <w:rFonts w:ascii="Calibri" w:hAnsi="Calibri" w:cs="Calibri"/>
        </w:rPr>
      </w:pPr>
      <w:r w:rsidRPr="0030688F">
        <w:rPr>
          <w:rStyle w:val="Bodytekst"/>
          <w:rFonts w:ascii="Calibri" w:hAnsi="Calibri" w:cs="Calibri"/>
        </w:rPr>
        <w:lastRenderedPageBreak/>
        <w:t xml:space="preserve">Elk jaar zal ook </w:t>
      </w:r>
      <w:r w:rsidR="007D6FB5" w:rsidRPr="0030688F">
        <w:rPr>
          <w:rStyle w:val="Bodytekst"/>
          <w:rFonts w:ascii="Calibri" w:hAnsi="Calibri" w:cs="Calibri"/>
        </w:rPr>
        <w:t>een bepaald %</w:t>
      </w:r>
      <w:r w:rsidRPr="0030688F">
        <w:rPr>
          <w:rStyle w:val="Bodytekst"/>
          <w:rFonts w:ascii="Calibri" w:hAnsi="Calibri" w:cs="Calibri"/>
        </w:rPr>
        <w:t xml:space="preserve"> van de ziekenhuizen meer detail dienen te verschaffen over de samenstelling van de kosten. </w:t>
      </w:r>
      <w:r w:rsidR="00D926CB" w:rsidRPr="0030688F">
        <w:rPr>
          <w:rStyle w:val="Bodytekst"/>
          <w:rFonts w:ascii="Calibri" w:hAnsi="Calibri" w:cs="Calibri"/>
        </w:rPr>
        <w:t>De gecontroleerde groep omvat:</w:t>
      </w:r>
    </w:p>
    <w:p w14:paraId="18ECFEA8" w14:textId="77777777" w:rsidR="0030688F" w:rsidRPr="0030688F" w:rsidRDefault="00D926CB" w:rsidP="00256E60">
      <w:pPr>
        <w:pStyle w:val="Tussentitel"/>
        <w:numPr>
          <w:ilvl w:val="0"/>
          <w:numId w:val="30"/>
        </w:numPr>
        <w:rPr>
          <w:rStyle w:val="Bodytekst"/>
          <w:rFonts w:ascii="Calibri" w:hAnsi="Calibri" w:cs="Calibri"/>
          <w:sz w:val="20"/>
          <w:szCs w:val="20"/>
        </w:rPr>
      </w:pPr>
      <w:r>
        <w:rPr>
          <w:rStyle w:val="Bodytekst"/>
          <w:rFonts w:ascii="Calibri" w:hAnsi="Calibri" w:cs="Calibri"/>
        </w:rPr>
        <w:t>Ziekenhuizen met overschot en aanwendingsplan</w:t>
      </w:r>
      <w:r w:rsidR="000D38E1">
        <w:rPr>
          <w:rStyle w:val="Bodytekst"/>
          <w:rFonts w:ascii="Calibri" w:hAnsi="Calibri" w:cs="Calibri"/>
        </w:rPr>
        <w:t>, waarbij het aanwendingsplan dient bezorgd te worden</w:t>
      </w:r>
      <w:r w:rsidR="0030688F">
        <w:rPr>
          <w:rStyle w:val="Bodytekst"/>
          <w:rFonts w:ascii="Calibri" w:hAnsi="Calibri" w:cs="Calibri"/>
        </w:rPr>
        <w:t xml:space="preserve">. </w:t>
      </w:r>
    </w:p>
    <w:p w14:paraId="56F23A96" w14:textId="77777777" w:rsidR="007F49F1" w:rsidRDefault="00BD0B8D" w:rsidP="00256E60">
      <w:pPr>
        <w:pStyle w:val="Tussentitel"/>
        <w:numPr>
          <w:ilvl w:val="0"/>
          <w:numId w:val="30"/>
        </w:numPr>
        <w:rPr>
          <w:rStyle w:val="Bodytekst"/>
          <w:rFonts w:ascii="Calibri" w:hAnsi="Calibri" w:cs="Calibri"/>
          <w:sz w:val="20"/>
          <w:szCs w:val="20"/>
        </w:rPr>
      </w:pPr>
      <w:r>
        <w:rPr>
          <w:rStyle w:val="Bodytekst"/>
          <w:rFonts w:ascii="Calibri" w:hAnsi="Calibri" w:cs="Calibri"/>
        </w:rPr>
        <w:t>Ziekenhuizen met</w:t>
      </w:r>
      <w:r w:rsidR="0084382E">
        <w:rPr>
          <w:rStyle w:val="Bodytekst"/>
          <w:rFonts w:ascii="Calibri" w:hAnsi="Calibri" w:cs="Calibri"/>
        </w:rPr>
        <w:t xml:space="preserve"> break-even of tekort: hiervan zal selectief </w:t>
      </w:r>
      <w:r w:rsidR="00A100FC">
        <w:rPr>
          <w:rStyle w:val="Bodytekst"/>
          <w:rFonts w:ascii="Calibri" w:hAnsi="Calibri" w:cs="Calibri"/>
        </w:rPr>
        <w:t xml:space="preserve">bij een bepaalde groep </w:t>
      </w:r>
      <w:r w:rsidR="005308B0">
        <w:rPr>
          <w:rStyle w:val="Bodytekst"/>
          <w:rFonts w:ascii="Calibri" w:hAnsi="Calibri" w:cs="Calibri"/>
        </w:rPr>
        <w:t>een groter kostendetail worden opgevraagd.</w:t>
      </w:r>
    </w:p>
    <w:p w14:paraId="25BE783E" w14:textId="77777777" w:rsidR="00917555" w:rsidRDefault="00917555" w:rsidP="00BC70F2">
      <w:pPr>
        <w:pStyle w:val="Tussentitel"/>
        <w:ind w:left="426"/>
        <w:rPr>
          <w:rStyle w:val="Bodytekst"/>
          <w:rFonts w:ascii="Calibri" w:hAnsi="Calibri" w:cs="Calibri"/>
        </w:rPr>
      </w:pPr>
    </w:p>
    <w:p w14:paraId="59DB8AE3" w14:textId="3D3C80E9" w:rsidR="002B108E" w:rsidRDefault="00BC70F2" w:rsidP="00FB5F5F">
      <w:pPr>
        <w:pStyle w:val="Tussentitel"/>
        <w:ind w:left="426"/>
        <w:rPr>
          <w:rStyle w:val="Bodytekst"/>
          <w:rFonts w:ascii="Calibri" w:hAnsi="Calibri" w:cs="Calibri"/>
        </w:rPr>
      </w:pPr>
      <w:r w:rsidRPr="13EE2EEA">
        <w:rPr>
          <w:rStyle w:val="Bodytekst"/>
          <w:rFonts w:ascii="Calibri" w:hAnsi="Calibri" w:cs="Calibri"/>
        </w:rPr>
        <w:t>Extra aandacht voor de verantwoording gaat uit naar de bouwkalenderprojecten die voor de reële intrest hebben gekozen</w:t>
      </w:r>
      <w:r w:rsidR="0085116E" w:rsidRPr="13EE2EEA">
        <w:rPr>
          <w:rStyle w:val="Bodytekst"/>
          <w:rFonts w:ascii="Calibri" w:hAnsi="Calibri" w:cs="Calibri"/>
        </w:rPr>
        <w:t xml:space="preserve"> volgens het </w:t>
      </w:r>
      <w:r w:rsidR="006E1EF4" w:rsidRPr="13EE2EEA">
        <w:rPr>
          <w:rStyle w:val="Bodytekst"/>
          <w:rFonts w:ascii="Calibri" w:hAnsi="Calibri" w:cs="Calibri"/>
        </w:rPr>
        <w:t xml:space="preserve">Ministerieel Besluit van 5 december 2017 houdende de regels betreffende de vervanging van de forfaitaire intrestvergoeding door een vergoeding voor reële interestlasten. </w:t>
      </w:r>
      <w:r w:rsidRPr="13EE2EEA">
        <w:rPr>
          <w:rStyle w:val="Bodytekst"/>
          <w:rFonts w:ascii="Calibri" w:hAnsi="Calibri" w:cs="Calibri"/>
        </w:rPr>
        <w:t>Zij zullen reeds jaarlijks de nodige verantwoordingsstukken aan VIPA ter staving van de reële intrestlasten dienen te bezorgen</w:t>
      </w:r>
      <w:r w:rsidR="0085116E" w:rsidRPr="13EE2EEA">
        <w:rPr>
          <w:rStyle w:val="Bodytekst"/>
          <w:rFonts w:ascii="Calibri" w:hAnsi="Calibri" w:cs="Calibri"/>
        </w:rPr>
        <w:t xml:space="preserve"> en aan een aparte controle worden onderworpen</w:t>
      </w:r>
      <w:r w:rsidRPr="13EE2EEA">
        <w:rPr>
          <w:rStyle w:val="Bodytekst"/>
          <w:rFonts w:ascii="Calibri" w:hAnsi="Calibri" w:cs="Calibri"/>
        </w:rPr>
        <w:t xml:space="preserve">. Indien </w:t>
      </w:r>
      <w:r w:rsidR="00685C9A" w:rsidRPr="13EE2EEA">
        <w:rPr>
          <w:rStyle w:val="Bodytekst"/>
          <w:rFonts w:ascii="Calibri" w:hAnsi="Calibri" w:cs="Calibri"/>
        </w:rPr>
        <w:t xml:space="preserve">geen 1-op-1-relatie tussen </w:t>
      </w:r>
      <w:r w:rsidR="00AA20AC" w:rsidRPr="13EE2EEA">
        <w:rPr>
          <w:rStyle w:val="Bodytekst"/>
          <w:rFonts w:ascii="Calibri" w:hAnsi="Calibri" w:cs="Calibri"/>
        </w:rPr>
        <w:t xml:space="preserve">de </w:t>
      </w:r>
      <w:r w:rsidR="00685C9A" w:rsidRPr="13EE2EEA">
        <w:rPr>
          <w:rStyle w:val="Bodytekst"/>
          <w:rFonts w:ascii="Calibri" w:hAnsi="Calibri" w:cs="Calibri"/>
        </w:rPr>
        <w:t>lening</w:t>
      </w:r>
      <w:r w:rsidR="00AA20AC" w:rsidRPr="13EE2EEA">
        <w:rPr>
          <w:rStyle w:val="Bodytekst"/>
          <w:rFonts w:ascii="Calibri" w:hAnsi="Calibri" w:cs="Calibri"/>
        </w:rPr>
        <w:t>(en)</w:t>
      </w:r>
      <w:r w:rsidR="00685C9A" w:rsidRPr="13EE2EEA">
        <w:rPr>
          <w:rStyle w:val="Bodytekst"/>
          <w:rFonts w:ascii="Calibri" w:hAnsi="Calibri" w:cs="Calibri"/>
        </w:rPr>
        <w:t xml:space="preserve"> en het bouwproject dat het voorwerp is van het strategisch forfait, dient de omslagsleutel verder te worden verantwoord.</w:t>
      </w:r>
      <w:r w:rsidR="0085116E" w:rsidRPr="13EE2EEA">
        <w:rPr>
          <w:rStyle w:val="Bodytekst"/>
          <w:rFonts w:ascii="Calibri" w:hAnsi="Calibri" w:cs="Calibri"/>
        </w:rPr>
        <w:t xml:space="preserve"> </w:t>
      </w:r>
    </w:p>
    <w:p w14:paraId="742CD681" w14:textId="77777777" w:rsidR="002B108E" w:rsidRDefault="002B108E" w:rsidP="00FB5F5F">
      <w:pPr>
        <w:pStyle w:val="Tussentitel"/>
        <w:ind w:left="426"/>
        <w:rPr>
          <w:rStyle w:val="Bodytekst"/>
          <w:rFonts w:ascii="Calibri" w:hAnsi="Calibri" w:cs="Calibri"/>
        </w:rPr>
      </w:pPr>
    </w:p>
    <w:p w14:paraId="3B106F57" w14:textId="77777777" w:rsidR="002B108E" w:rsidRDefault="001A1970" w:rsidP="001A1970">
      <w:pPr>
        <w:pStyle w:val="Tussentitel"/>
        <w:rPr>
          <w:rStyle w:val="Bodytekst"/>
          <w:rFonts w:ascii="Calibri" w:hAnsi="Calibri" w:cs="Calibri"/>
        </w:rPr>
      </w:pPr>
      <w:r>
        <w:rPr>
          <w:rStyle w:val="Bodytekst"/>
          <w:rFonts w:ascii="Calibri" w:hAnsi="Calibri" w:cs="Calibri"/>
        </w:rPr>
        <w:t>Bijlagen:</w:t>
      </w:r>
    </w:p>
    <w:p w14:paraId="79F9460E" w14:textId="77777777" w:rsidR="001A1970" w:rsidRDefault="001A1970" w:rsidP="001A1970">
      <w:pPr>
        <w:pStyle w:val="Tussentitel"/>
        <w:rPr>
          <w:rStyle w:val="Bodytekst"/>
          <w:rFonts w:ascii="Calibri" w:hAnsi="Calibri" w:cs="Calibri"/>
        </w:rPr>
      </w:pPr>
    </w:p>
    <w:p w14:paraId="77B2F822" w14:textId="122A106D" w:rsidR="001A1970" w:rsidRDefault="00D11273" w:rsidP="001A1970">
      <w:pPr>
        <w:pStyle w:val="Tussentitel"/>
        <w:numPr>
          <w:ilvl w:val="0"/>
          <w:numId w:val="32"/>
        </w:numPr>
        <w:rPr>
          <w:rStyle w:val="Bodytekst"/>
          <w:rFonts w:ascii="Calibri" w:hAnsi="Calibri" w:cs="Calibri"/>
        </w:rPr>
      </w:pPr>
      <w:r>
        <w:rPr>
          <w:rStyle w:val="Bodytekst"/>
          <w:rFonts w:ascii="Calibri" w:hAnsi="Calibri" w:cs="Calibri"/>
        </w:rPr>
        <w:t>C</w:t>
      </w:r>
      <w:r w:rsidR="001A1970">
        <w:rPr>
          <w:rStyle w:val="Bodytekst"/>
          <w:rFonts w:ascii="Calibri" w:hAnsi="Calibri" w:cs="Calibri"/>
        </w:rPr>
        <w:t>ontrolefiche</w:t>
      </w:r>
    </w:p>
    <w:p w14:paraId="15715A1B" w14:textId="12C0DF7B" w:rsidR="001A1970" w:rsidRDefault="00D11273" w:rsidP="00086AA5">
      <w:pPr>
        <w:pStyle w:val="Tussentitel"/>
        <w:numPr>
          <w:ilvl w:val="0"/>
          <w:numId w:val="32"/>
        </w:numPr>
        <w:rPr>
          <w:rStyle w:val="Bodytekst"/>
          <w:rFonts w:ascii="Calibri" w:hAnsi="Calibri" w:cs="Calibri"/>
        </w:rPr>
      </w:pPr>
      <w:r w:rsidRPr="00865EEA">
        <w:rPr>
          <w:rStyle w:val="Bodytekst"/>
          <w:rFonts w:ascii="Calibri" w:hAnsi="Calibri" w:cs="Calibri"/>
        </w:rPr>
        <w:t xml:space="preserve">Kosten en opbrengsten: </w:t>
      </w:r>
      <w:r w:rsidR="00865EEA" w:rsidRPr="00865EEA">
        <w:rPr>
          <w:rStyle w:val="Bodytekst"/>
          <w:rFonts w:ascii="Calibri" w:hAnsi="Calibri" w:cs="Calibri"/>
        </w:rPr>
        <w:t>overzicht</w:t>
      </w:r>
    </w:p>
    <w:p w14:paraId="0C4A2935" w14:textId="49F86700" w:rsidR="00865EEA" w:rsidRPr="00865EEA" w:rsidRDefault="00865EEA" w:rsidP="00086AA5">
      <w:pPr>
        <w:pStyle w:val="Tussentitel"/>
        <w:numPr>
          <w:ilvl w:val="0"/>
          <w:numId w:val="32"/>
        </w:numPr>
        <w:rPr>
          <w:rStyle w:val="Bodytekst"/>
          <w:rFonts w:ascii="Calibri" w:hAnsi="Calibri" w:cs="Calibri"/>
        </w:rPr>
      </w:pPr>
      <w:r>
        <w:rPr>
          <w:rStyle w:val="Bodytekst"/>
          <w:rFonts w:ascii="Calibri" w:hAnsi="Calibri" w:cs="Calibri"/>
        </w:rPr>
        <w:t>Aanwendingsplan</w:t>
      </w:r>
    </w:p>
    <w:p w14:paraId="0939D05E" w14:textId="77777777" w:rsidR="002966ED" w:rsidRDefault="002966ED" w:rsidP="009B46D6">
      <w:pPr>
        <w:pStyle w:val="Tussentitel"/>
        <w:ind w:left="426"/>
        <w:jc w:val="center"/>
        <w:rPr>
          <w:rStyle w:val="Bodytekst"/>
          <w:rFonts w:ascii="Calibri" w:hAnsi="Calibri" w:cs="Calibri"/>
          <w:b/>
          <w:sz w:val="22"/>
          <w:szCs w:val="22"/>
          <w:lang w:val="nl-BE"/>
        </w:rPr>
        <w:sectPr w:rsidR="002966ED" w:rsidSect="00926B07">
          <w:pgSz w:w="11907" w:h="16840" w:code="9"/>
          <w:pgMar w:top="1701" w:right="1814" w:bottom="1985" w:left="1418" w:header="0" w:footer="567" w:gutter="0"/>
          <w:cols w:space="708"/>
        </w:sectPr>
      </w:pPr>
    </w:p>
    <w:p w14:paraId="75296B5E" w14:textId="787CD4F0" w:rsidR="003E47E5" w:rsidRDefault="00D633D9" w:rsidP="009B46D6">
      <w:pPr>
        <w:pStyle w:val="Tussentitel"/>
        <w:ind w:left="426"/>
        <w:jc w:val="center"/>
        <w:rPr>
          <w:rStyle w:val="Bodytekst"/>
          <w:rFonts w:ascii="Calibri" w:hAnsi="Calibri" w:cs="Calibri"/>
          <w:b/>
          <w:sz w:val="22"/>
          <w:szCs w:val="22"/>
          <w:lang w:val="nl-BE"/>
        </w:rPr>
      </w:pPr>
      <w:r w:rsidRPr="003F3FB5">
        <w:rPr>
          <w:rStyle w:val="Bodytekst"/>
          <w:rFonts w:ascii="Calibri" w:hAnsi="Calibri" w:cs="Calibri"/>
          <w:b/>
          <w:sz w:val="22"/>
          <w:szCs w:val="22"/>
          <w:lang w:val="nl-BE"/>
        </w:rPr>
        <w:lastRenderedPageBreak/>
        <w:t>Bijlage 1: controlefiche</w:t>
      </w:r>
      <w:r w:rsidR="00023FF1">
        <w:rPr>
          <w:rStyle w:val="Bodytekst"/>
          <w:rFonts w:ascii="Calibri" w:hAnsi="Calibri" w:cs="Calibri"/>
          <w:b/>
          <w:sz w:val="22"/>
          <w:szCs w:val="22"/>
          <w:lang w:val="nl-BE"/>
        </w:rPr>
        <w:t xml:space="preserve"> </w:t>
      </w:r>
    </w:p>
    <w:tbl>
      <w:tblPr>
        <w:tblW w:w="11251" w:type="dxa"/>
        <w:tblInd w:w="-1092" w:type="dxa"/>
        <w:tblCellMar>
          <w:left w:w="70" w:type="dxa"/>
          <w:right w:w="70" w:type="dxa"/>
        </w:tblCellMar>
        <w:tblLook w:val="04A0" w:firstRow="1" w:lastRow="0" w:firstColumn="1" w:lastColumn="0" w:noHBand="0" w:noVBand="1"/>
      </w:tblPr>
      <w:tblGrid>
        <w:gridCol w:w="4910"/>
        <w:gridCol w:w="2551"/>
        <w:gridCol w:w="851"/>
        <w:gridCol w:w="850"/>
        <w:gridCol w:w="1134"/>
        <w:gridCol w:w="955"/>
      </w:tblGrid>
      <w:tr w:rsidR="006E15EF" w:rsidRPr="009B46D6" w14:paraId="0DB3609F" w14:textId="5304C554" w:rsidTr="00907C80">
        <w:trPr>
          <w:trHeight w:val="252"/>
        </w:trPr>
        <w:tc>
          <w:tcPr>
            <w:tcW w:w="746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5BC3B7CE"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Erkenningsnummer:</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E6F46D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DFE246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9C7BCDD"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955" w:type="dxa"/>
            <w:tcBorders>
              <w:top w:val="single" w:sz="8" w:space="0" w:color="auto"/>
              <w:left w:val="nil"/>
              <w:bottom w:val="single" w:sz="4" w:space="0" w:color="auto"/>
              <w:right w:val="single" w:sz="4" w:space="0" w:color="auto"/>
            </w:tcBorders>
            <w:shd w:val="clear" w:color="auto" w:fill="auto"/>
            <w:noWrap/>
            <w:vAlign w:val="center"/>
            <w:hideMark/>
          </w:tcPr>
          <w:p w14:paraId="2EA559A1"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r>
      <w:tr w:rsidR="006E15EF" w:rsidRPr="009B46D6" w14:paraId="71804D0A" w14:textId="42CB5E53" w:rsidTr="00907C80">
        <w:trPr>
          <w:trHeight w:val="180"/>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58E7A6C"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1" w:type="dxa"/>
            <w:tcBorders>
              <w:top w:val="nil"/>
              <w:left w:val="nil"/>
              <w:bottom w:val="single" w:sz="4" w:space="0" w:color="auto"/>
              <w:right w:val="single" w:sz="4" w:space="0" w:color="auto"/>
            </w:tcBorders>
            <w:shd w:val="clear" w:color="auto" w:fill="auto"/>
            <w:noWrap/>
            <w:vAlign w:val="center"/>
            <w:hideMark/>
          </w:tcPr>
          <w:p w14:paraId="35FB3FB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02C888C8"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Jaar X=</w:t>
            </w:r>
          </w:p>
        </w:tc>
        <w:tc>
          <w:tcPr>
            <w:tcW w:w="1134" w:type="dxa"/>
            <w:tcBorders>
              <w:top w:val="nil"/>
              <w:left w:val="nil"/>
              <w:bottom w:val="single" w:sz="4" w:space="0" w:color="auto"/>
              <w:right w:val="single" w:sz="4" w:space="0" w:color="auto"/>
            </w:tcBorders>
            <w:shd w:val="clear" w:color="auto" w:fill="auto"/>
            <w:noWrap/>
            <w:vAlign w:val="center"/>
            <w:hideMark/>
          </w:tcPr>
          <w:p w14:paraId="62341BB3"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041780F8"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r>
      <w:tr w:rsidR="006E15EF" w:rsidRPr="009B46D6" w14:paraId="4C5BC751" w14:textId="05B7027F" w:rsidTr="00907C80">
        <w:trPr>
          <w:trHeight w:val="168"/>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186128"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1" w:type="dxa"/>
            <w:tcBorders>
              <w:top w:val="nil"/>
              <w:left w:val="nil"/>
              <w:bottom w:val="single" w:sz="4" w:space="0" w:color="auto"/>
              <w:right w:val="single" w:sz="4" w:space="0" w:color="auto"/>
            </w:tcBorders>
            <w:shd w:val="clear" w:color="auto" w:fill="auto"/>
            <w:noWrap/>
            <w:vAlign w:val="center"/>
            <w:hideMark/>
          </w:tcPr>
          <w:p w14:paraId="5C54245B"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23039552" w14:textId="68478FAB"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201</w:t>
            </w:r>
            <w:r>
              <w:rPr>
                <w:rFonts w:ascii="Calibri" w:hAnsi="Calibri" w:cs="Calibri"/>
                <w:b/>
                <w:bCs/>
                <w:color w:val="000000"/>
                <w:sz w:val="17"/>
                <w:szCs w:val="17"/>
                <w:lang w:val="nl-BE" w:eastAsia="nl-BE"/>
              </w:rPr>
              <w:t>9</w:t>
            </w:r>
          </w:p>
        </w:tc>
        <w:tc>
          <w:tcPr>
            <w:tcW w:w="1134" w:type="dxa"/>
            <w:tcBorders>
              <w:top w:val="nil"/>
              <w:left w:val="nil"/>
              <w:bottom w:val="single" w:sz="4" w:space="0" w:color="auto"/>
              <w:right w:val="single" w:sz="4" w:space="0" w:color="auto"/>
            </w:tcBorders>
            <w:shd w:val="clear" w:color="auto" w:fill="auto"/>
            <w:noWrap/>
            <w:vAlign w:val="center"/>
            <w:hideMark/>
          </w:tcPr>
          <w:p w14:paraId="5B843198" w14:textId="7C5B1E52"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20</w:t>
            </w:r>
            <w:r>
              <w:rPr>
                <w:rFonts w:ascii="Calibri" w:hAnsi="Calibri" w:cs="Calibri"/>
                <w:b/>
                <w:bCs/>
                <w:color w:val="000000"/>
                <w:sz w:val="17"/>
                <w:szCs w:val="17"/>
                <w:lang w:val="nl-BE" w:eastAsia="nl-BE"/>
              </w:rPr>
              <w:t>20</w:t>
            </w:r>
          </w:p>
        </w:tc>
        <w:tc>
          <w:tcPr>
            <w:tcW w:w="955" w:type="dxa"/>
            <w:tcBorders>
              <w:top w:val="nil"/>
              <w:left w:val="nil"/>
              <w:bottom w:val="single" w:sz="4" w:space="0" w:color="auto"/>
              <w:right w:val="single" w:sz="4" w:space="0" w:color="auto"/>
            </w:tcBorders>
            <w:shd w:val="clear" w:color="auto" w:fill="auto"/>
            <w:noWrap/>
            <w:vAlign w:val="center"/>
            <w:hideMark/>
          </w:tcPr>
          <w:p w14:paraId="796F8701" w14:textId="6467568F"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20</w:t>
            </w:r>
            <w:r>
              <w:rPr>
                <w:rFonts w:ascii="Calibri" w:hAnsi="Calibri" w:cs="Calibri"/>
                <w:b/>
                <w:bCs/>
                <w:color w:val="000000"/>
                <w:sz w:val="17"/>
                <w:szCs w:val="17"/>
                <w:lang w:val="nl-BE" w:eastAsia="nl-BE"/>
              </w:rPr>
              <w:t>21</w:t>
            </w:r>
          </w:p>
        </w:tc>
      </w:tr>
      <w:tr w:rsidR="006E15EF" w:rsidRPr="009B46D6" w14:paraId="365E78C1" w14:textId="0017D426"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7FA4D48" w14:textId="77777777" w:rsidR="006E15EF" w:rsidRPr="009B46D6" w:rsidRDefault="006E15EF" w:rsidP="009B46D6">
            <w:pPr>
              <w:rPr>
                <w:rFonts w:ascii="Calibri" w:hAnsi="Calibri" w:cs="Calibri"/>
                <w:b/>
                <w:bCs/>
                <w:color w:val="000000"/>
                <w:sz w:val="24"/>
                <w:szCs w:val="24"/>
                <w:lang w:val="nl-BE" w:eastAsia="nl-BE"/>
              </w:rPr>
            </w:pPr>
            <w:r w:rsidRPr="009B46D6">
              <w:rPr>
                <w:rFonts w:ascii="Calibri" w:hAnsi="Calibri" w:cs="Calibri"/>
                <w:b/>
                <w:bCs/>
                <w:color w:val="000000"/>
                <w:sz w:val="24"/>
                <w:szCs w:val="24"/>
                <w:lang w:val="nl-BE" w:eastAsia="nl-BE"/>
              </w:rPr>
              <w:t>Strategisch forfait (SF) – project: …</w:t>
            </w:r>
          </w:p>
        </w:tc>
        <w:tc>
          <w:tcPr>
            <w:tcW w:w="851" w:type="dxa"/>
            <w:tcBorders>
              <w:top w:val="nil"/>
              <w:left w:val="nil"/>
              <w:bottom w:val="single" w:sz="4" w:space="0" w:color="auto"/>
              <w:right w:val="single" w:sz="4" w:space="0" w:color="auto"/>
            </w:tcBorders>
            <w:shd w:val="clear" w:color="auto" w:fill="auto"/>
            <w:noWrap/>
            <w:vAlign w:val="center"/>
            <w:hideMark/>
          </w:tcPr>
          <w:p w14:paraId="5873C1B5"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6BDB3503"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8DA262"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7B9B71D3"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r>
      <w:tr w:rsidR="006E15EF" w:rsidRPr="009B46D6" w14:paraId="3B8622FA" w14:textId="00979010" w:rsidTr="00907C80">
        <w:trPr>
          <w:trHeight w:val="240"/>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17E3F5"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Opbrengsten (A):</w:t>
            </w:r>
          </w:p>
        </w:tc>
        <w:tc>
          <w:tcPr>
            <w:tcW w:w="851" w:type="dxa"/>
            <w:tcBorders>
              <w:top w:val="nil"/>
              <w:left w:val="nil"/>
              <w:bottom w:val="single" w:sz="4" w:space="0" w:color="auto"/>
              <w:right w:val="single" w:sz="4" w:space="0" w:color="auto"/>
            </w:tcBorders>
            <w:shd w:val="clear" w:color="auto" w:fill="auto"/>
            <w:noWrap/>
            <w:vAlign w:val="center"/>
            <w:hideMark/>
          </w:tcPr>
          <w:p w14:paraId="47911B8D"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24DAB948"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02B673"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611E5BED"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1 000 000</w:t>
            </w:r>
          </w:p>
        </w:tc>
      </w:tr>
      <w:tr w:rsidR="006E15EF" w:rsidRPr="009B46D6" w14:paraId="1915F68C" w14:textId="1F291144"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3F8A4AB"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Opbrengst strategisch forfait</w:t>
            </w:r>
          </w:p>
        </w:tc>
        <w:tc>
          <w:tcPr>
            <w:tcW w:w="851" w:type="dxa"/>
            <w:tcBorders>
              <w:top w:val="nil"/>
              <w:left w:val="nil"/>
              <w:bottom w:val="single" w:sz="4" w:space="0" w:color="auto"/>
              <w:right w:val="single" w:sz="4" w:space="0" w:color="auto"/>
            </w:tcBorders>
            <w:shd w:val="clear" w:color="auto" w:fill="auto"/>
            <w:noWrap/>
            <w:vAlign w:val="center"/>
            <w:hideMark/>
          </w:tcPr>
          <w:p w14:paraId="14D1F16A" w14:textId="552A4F0C" w:rsidR="006E15EF" w:rsidRPr="009B46D6" w:rsidRDefault="006E15EF" w:rsidP="009B46D6">
            <w:pPr>
              <w:jc w:val="right"/>
              <w:rPr>
                <w:rFonts w:ascii="Calibri" w:hAnsi="Calibri" w:cs="Calibri"/>
                <w:color w:val="000000"/>
                <w:sz w:val="17"/>
                <w:szCs w:val="17"/>
                <w:lang w:val="nl-BE" w:eastAsia="nl-BE"/>
              </w:rPr>
            </w:pPr>
            <w:r>
              <w:rPr>
                <w:rFonts w:ascii="Calibri" w:hAnsi="Calibri" w:cs="Calibri"/>
                <w:color w:val="000000"/>
                <w:sz w:val="17"/>
                <w:szCs w:val="17"/>
                <w:lang w:val="nl-BE" w:eastAsia="nl-BE"/>
              </w:rPr>
              <w:t>744-749</w:t>
            </w:r>
          </w:p>
        </w:tc>
        <w:tc>
          <w:tcPr>
            <w:tcW w:w="850" w:type="dxa"/>
            <w:tcBorders>
              <w:top w:val="nil"/>
              <w:left w:val="nil"/>
              <w:bottom w:val="single" w:sz="4" w:space="0" w:color="auto"/>
              <w:right w:val="single" w:sz="4" w:space="0" w:color="auto"/>
            </w:tcBorders>
            <w:shd w:val="clear" w:color="auto" w:fill="auto"/>
            <w:noWrap/>
            <w:vAlign w:val="center"/>
            <w:hideMark/>
          </w:tcPr>
          <w:p w14:paraId="55273950"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CE88AE"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7A5E5426"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1 000 000</w:t>
            </w:r>
          </w:p>
        </w:tc>
      </w:tr>
      <w:tr w:rsidR="00907C80" w:rsidRPr="009B46D6" w14:paraId="356F2F89" w14:textId="02039775" w:rsidTr="00907C80">
        <w:trPr>
          <w:trHeight w:val="252"/>
        </w:trPr>
        <w:tc>
          <w:tcPr>
            <w:tcW w:w="4910" w:type="dxa"/>
            <w:tcBorders>
              <w:top w:val="nil"/>
              <w:left w:val="single" w:sz="8" w:space="0" w:color="auto"/>
              <w:bottom w:val="single" w:sz="4" w:space="0" w:color="auto"/>
              <w:right w:val="single" w:sz="4" w:space="0" w:color="auto"/>
            </w:tcBorders>
            <w:shd w:val="clear" w:color="auto" w:fill="auto"/>
            <w:noWrap/>
            <w:vAlign w:val="center"/>
            <w:hideMark/>
          </w:tcPr>
          <w:p w14:paraId="7AA00A29" w14:textId="77777777" w:rsidR="006E15EF" w:rsidRPr="009B46D6" w:rsidRDefault="006E15EF" w:rsidP="009B46D6">
            <w:pPr>
              <w:rPr>
                <w:rFonts w:ascii="Calibri" w:hAnsi="Calibri" w:cs="Calibri"/>
                <w:i/>
                <w:iCs/>
                <w:sz w:val="17"/>
                <w:szCs w:val="17"/>
                <w:lang w:val="nl-BE" w:eastAsia="nl-BE"/>
              </w:rPr>
            </w:pPr>
            <w:r w:rsidRPr="009B46D6">
              <w:rPr>
                <w:rFonts w:ascii="Calibri" w:hAnsi="Calibri" w:cs="Calibri"/>
                <w:i/>
                <w:iCs/>
                <w:sz w:val="17"/>
                <w:szCs w:val="17"/>
                <w:lang w:val="nl-BE" w:eastAsia="nl-BE"/>
              </w:rPr>
              <w:t>Gebruikstoelagen VIPA</w:t>
            </w:r>
          </w:p>
        </w:tc>
        <w:tc>
          <w:tcPr>
            <w:tcW w:w="2551" w:type="dxa"/>
            <w:tcBorders>
              <w:top w:val="nil"/>
              <w:left w:val="single" w:sz="8" w:space="0" w:color="auto"/>
              <w:bottom w:val="single" w:sz="4" w:space="0" w:color="auto"/>
              <w:right w:val="single" w:sz="4" w:space="0" w:color="auto"/>
            </w:tcBorders>
            <w:shd w:val="clear" w:color="auto" w:fill="auto"/>
            <w:vAlign w:val="center"/>
          </w:tcPr>
          <w:p w14:paraId="5802DE03" w14:textId="3C148D7A" w:rsidR="006E15EF" w:rsidRDefault="006E15EF" w:rsidP="58498F66">
            <w:pPr>
              <w:rPr>
                <w:rFonts w:ascii="Calibri" w:hAnsi="Calibri" w:cs="Calibri"/>
                <w:i/>
                <w:iCs/>
                <w:sz w:val="17"/>
                <w:szCs w:val="17"/>
                <w:lang w:val="nl-BE" w:eastAsia="nl-BE"/>
              </w:rPr>
            </w:pPr>
            <w:r w:rsidRPr="58498F66">
              <w:rPr>
                <w:rFonts w:ascii="Calibri" w:hAnsi="Calibri" w:cs="Calibri"/>
                <w:i/>
                <w:iCs/>
                <w:sz w:val="17"/>
                <w:szCs w:val="17"/>
                <w:lang w:val="nl-BE" w:eastAsia="nl-BE"/>
              </w:rPr>
              <w:t>Kasmatig of Boekhoudkundig</w:t>
            </w:r>
            <w:r>
              <w:br/>
            </w:r>
            <w:r w:rsidRPr="58498F66">
              <w:rPr>
                <w:rFonts w:ascii="Calibri" w:hAnsi="Calibri" w:cs="Calibri"/>
                <w:i/>
                <w:iCs/>
                <w:sz w:val="17"/>
                <w:szCs w:val="17"/>
                <w:lang w:val="nl-BE" w:eastAsia="nl-BE"/>
              </w:rPr>
              <w:t>(Schrappen wat niet past)</w:t>
            </w:r>
          </w:p>
        </w:tc>
        <w:tc>
          <w:tcPr>
            <w:tcW w:w="851" w:type="dxa"/>
            <w:tcBorders>
              <w:top w:val="nil"/>
              <w:left w:val="nil"/>
              <w:bottom w:val="single" w:sz="4" w:space="0" w:color="auto"/>
              <w:right w:val="single" w:sz="4" w:space="0" w:color="auto"/>
            </w:tcBorders>
            <w:shd w:val="clear" w:color="auto" w:fill="auto"/>
            <w:noWrap/>
            <w:vAlign w:val="center"/>
            <w:hideMark/>
          </w:tcPr>
          <w:p w14:paraId="68B2B4AA"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73/75</w:t>
            </w:r>
          </w:p>
        </w:tc>
        <w:tc>
          <w:tcPr>
            <w:tcW w:w="850" w:type="dxa"/>
            <w:tcBorders>
              <w:top w:val="nil"/>
              <w:left w:val="nil"/>
              <w:bottom w:val="single" w:sz="4" w:space="0" w:color="auto"/>
              <w:right w:val="single" w:sz="4" w:space="0" w:color="auto"/>
            </w:tcBorders>
            <w:shd w:val="clear" w:color="auto" w:fill="auto"/>
            <w:noWrap/>
            <w:vAlign w:val="center"/>
            <w:hideMark/>
          </w:tcPr>
          <w:p w14:paraId="2AC9BBA5"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307346"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15C2FF1A"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3BFC8EC0" w14:textId="6F459B26"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057F66AD" w14:textId="77777777" w:rsidR="006E15EF" w:rsidRPr="009B46D6" w:rsidRDefault="006E15EF" w:rsidP="009B46D6">
            <w:pPr>
              <w:rPr>
                <w:rFonts w:ascii="Calibri" w:hAnsi="Calibri" w:cs="Calibri"/>
                <w:i/>
                <w:iCs/>
                <w:sz w:val="17"/>
                <w:szCs w:val="17"/>
                <w:lang w:val="nl-BE" w:eastAsia="nl-BE"/>
              </w:rPr>
            </w:pPr>
            <w:r w:rsidRPr="009B46D6">
              <w:rPr>
                <w:rFonts w:ascii="Calibri" w:hAnsi="Calibri" w:cs="Calibri"/>
                <w:i/>
                <w:iCs/>
                <w:sz w:val="17"/>
                <w:szCs w:val="17"/>
                <w:lang w:val="nl-BE" w:eastAsia="nl-BE"/>
              </w:rPr>
              <w:t> </w:t>
            </w:r>
          </w:p>
        </w:tc>
        <w:tc>
          <w:tcPr>
            <w:tcW w:w="851" w:type="dxa"/>
            <w:tcBorders>
              <w:top w:val="nil"/>
              <w:left w:val="nil"/>
              <w:bottom w:val="single" w:sz="4" w:space="0" w:color="auto"/>
              <w:right w:val="single" w:sz="4" w:space="0" w:color="auto"/>
            </w:tcBorders>
            <w:shd w:val="clear" w:color="auto" w:fill="auto"/>
            <w:noWrap/>
            <w:vAlign w:val="center"/>
            <w:hideMark/>
          </w:tcPr>
          <w:p w14:paraId="0392AE67"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2D3957B2"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E61CF0"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15F0CB6D"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r>
      <w:tr w:rsidR="006E15EF" w:rsidRPr="009B46D6" w14:paraId="7430465F" w14:textId="6E9F98A8" w:rsidTr="00907C80">
        <w:trPr>
          <w:trHeight w:val="559"/>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FD3E81"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Gerelateerde investeringskosten (B)</w:t>
            </w:r>
          </w:p>
        </w:tc>
        <w:tc>
          <w:tcPr>
            <w:tcW w:w="851" w:type="dxa"/>
            <w:tcBorders>
              <w:top w:val="nil"/>
              <w:left w:val="nil"/>
              <w:bottom w:val="single" w:sz="4" w:space="0" w:color="auto"/>
              <w:right w:val="single" w:sz="4" w:space="0" w:color="auto"/>
            </w:tcBorders>
            <w:shd w:val="clear" w:color="auto" w:fill="auto"/>
            <w:noWrap/>
            <w:vAlign w:val="center"/>
            <w:hideMark/>
          </w:tcPr>
          <w:p w14:paraId="2853C424"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3098546C"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5EEB87AD"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0CC0ECE4"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1 200 000</w:t>
            </w:r>
          </w:p>
        </w:tc>
      </w:tr>
      <w:tr w:rsidR="006E15EF" w:rsidRPr="009B46D6" w14:paraId="03074277" w14:textId="2C3BF4BE"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B088DA3" w14:textId="77777777" w:rsidR="006E15EF" w:rsidRPr="009B46D6" w:rsidRDefault="006E15EF" w:rsidP="009B46D6">
            <w:pPr>
              <w:rPr>
                <w:rFonts w:ascii="Calibri" w:hAnsi="Calibri" w:cs="Calibri"/>
                <w:sz w:val="17"/>
                <w:szCs w:val="17"/>
                <w:lang w:val="nl-BE" w:eastAsia="nl-BE"/>
              </w:rPr>
            </w:pPr>
            <w:r w:rsidRPr="009B46D6">
              <w:rPr>
                <w:rFonts w:ascii="Calibri" w:hAnsi="Calibri" w:cs="Calibri"/>
                <w:sz w:val="17"/>
                <w:szCs w:val="17"/>
                <w:lang w:val="nl-BE" w:eastAsia="nl-BE"/>
              </w:rPr>
              <w:t>huur investering1</w:t>
            </w:r>
          </w:p>
        </w:tc>
        <w:tc>
          <w:tcPr>
            <w:tcW w:w="851" w:type="dxa"/>
            <w:tcBorders>
              <w:top w:val="nil"/>
              <w:left w:val="nil"/>
              <w:bottom w:val="single" w:sz="4" w:space="0" w:color="auto"/>
              <w:right w:val="single" w:sz="4" w:space="0" w:color="auto"/>
            </w:tcBorders>
            <w:shd w:val="clear" w:color="auto" w:fill="auto"/>
            <w:noWrap/>
            <w:vAlign w:val="center"/>
            <w:hideMark/>
          </w:tcPr>
          <w:p w14:paraId="122EB269" w14:textId="77777777" w:rsidR="006E15EF" w:rsidRPr="009B46D6" w:rsidRDefault="006E15EF" w:rsidP="009B46D6">
            <w:pPr>
              <w:jc w:val="right"/>
              <w:rPr>
                <w:rFonts w:ascii="Calibri" w:hAnsi="Calibri" w:cs="Calibri"/>
                <w:sz w:val="17"/>
                <w:szCs w:val="17"/>
                <w:lang w:val="nl-BE" w:eastAsia="nl-BE"/>
              </w:rPr>
            </w:pPr>
            <w:r w:rsidRPr="009B46D6">
              <w:rPr>
                <w:rFonts w:ascii="Calibri" w:hAnsi="Calibri" w:cs="Calibri"/>
                <w:sz w:val="17"/>
                <w:szCs w:val="17"/>
                <w:lang w:val="nl-BE" w:eastAsia="nl-BE"/>
              </w:rPr>
              <w:t>61</w:t>
            </w:r>
          </w:p>
        </w:tc>
        <w:tc>
          <w:tcPr>
            <w:tcW w:w="850" w:type="dxa"/>
            <w:tcBorders>
              <w:top w:val="nil"/>
              <w:left w:val="nil"/>
              <w:bottom w:val="single" w:sz="4" w:space="0" w:color="auto"/>
              <w:right w:val="single" w:sz="4" w:space="0" w:color="auto"/>
            </w:tcBorders>
            <w:shd w:val="clear" w:color="auto" w:fill="auto"/>
            <w:noWrap/>
            <w:vAlign w:val="center"/>
            <w:hideMark/>
          </w:tcPr>
          <w:p w14:paraId="247F13ED"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2C4443"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4F439E06"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382AB08C" w14:textId="320EBA5A"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488D9464" w14:textId="77777777" w:rsidR="006E15EF" w:rsidRPr="009B46D6" w:rsidRDefault="006E15EF" w:rsidP="009B46D6">
            <w:pPr>
              <w:rPr>
                <w:rFonts w:ascii="Calibri" w:hAnsi="Calibri" w:cs="Calibri"/>
                <w:sz w:val="17"/>
                <w:szCs w:val="17"/>
                <w:lang w:val="nl-BE" w:eastAsia="nl-BE"/>
              </w:rPr>
            </w:pPr>
            <w:r w:rsidRPr="009B46D6">
              <w:rPr>
                <w:rFonts w:ascii="Calibri" w:hAnsi="Calibri" w:cs="Calibri"/>
                <w:sz w:val="17"/>
                <w:szCs w:val="17"/>
                <w:lang w:val="nl-BE" w:eastAsia="nl-BE"/>
              </w:rPr>
              <w:t>huur investering2 (1)</w:t>
            </w:r>
          </w:p>
        </w:tc>
        <w:tc>
          <w:tcPr>
            <w:tcW w:w="851" w:type="dxa"/>
            <w:tcBorders>
              <w:top w:val="nil"/>
              <w:left w:val="nil"/>
              <w:bottom w:val="single" w:sz="4" w:space="0" w:color="auto"/>
              <w:right w:val="single" w:sz="4" w:space="0" w:color="auto"/>
            </w:tcBorders>
            <w:shd w:val="clear" w:color="auto" w:fill="auto"/>
            <w:noWrap/>
            <w:vAlign w:val="center"/>
            <w:hideMark/>
          </w:tcPr>
          <w:p w14:paraId="7A828CE7" w14:textId="77777777" w:rsidR="006E15EF" w:rsidRPr="009B46D6" w:rsidRDefault="006E15EF" w:rsidP="009B46D6">
            <w:pPr>
              <w:jc w:val="right"/>
              <w:rPr>
                <w:rFonts w:ascii="Calibri" w:hAnsi="Calibri" w:cs="Calibri"/>
                <w:sz w:val="17"/>
                <w:szCs w:val="17"/>
                <w:lang w:val="nl-BE" w:eastAsia="nl-BE"/>
              </w:rPr>
            </w:pPr>
            <w:r w:rsidRPr="009B46D6">
              <w:rPr>
                <w:rFonts w:ascii="Calibri" w:hAnsi="Calibri" w:cs="Calibri"/>
                <w:sz w:val="17"/>
                <w:szCs w:val="17"/>
                <w:lang w:val="nl-BE" w:eastAsia="nl-BE"/>
              </w:rPr>
              <w:t>61</w:t>
            </w:r>
          </w:p>
        </w:tc>
        <w:tc>
          <w:tcPr>
            <w:tcW w:w="850" w:type="dxa"/>
            <w:tcBorders>
              <w:top w:val="nil"/>
              <w:left w:val="nil"/>
              <w:bottom w:val="single" w:sz="4" w:space="0" w:color="auto"/>
              <w:right w:val="single" w:sz="4" w:space="0" w:color="auto"/>
            </w:tcBorders>
            <w:shd w:val="clear" w:color="auto" w:fill="auto"/>
            <w:noWrap/>
            <w:vAlign w:val="center"/>
            <w:hideMark/>
          </w:tcPr>
          <w:p w14:paraId="7D64832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09994A"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4F4A5F0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13A712DB" w14:textId="3D4CC733"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8C3B7A9"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Afschrijving investering 1</w:t>
            </w:r>
          </w:p>
        </w:tc>
        <w:tc>
          <w:tcPr>
            <w:tcW w:w="851" w:type="dxa"/>
            <w:tcBorders>
              <w:top w:val="nil"/>
              <w:left w:val="nil"/>
              <w:bottom w:val="single" w:sz="4" w:space="0" w:color="auto"/>
              <w:right w:val="single" w:sz="4" w:space="0" w:color="auto"/>
            </w:tcBorders>
            <w:shd w:val="clear" w:color="auto" w:fill="auto"/>
            <w:noWrap/>
            <w:vAlign w:val="center"/>
            <w:hideMark/>
          </w:tcPr>
          <w:p w14:paraId="6769AF33"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5C732B71"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5667D1"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12D987A2"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1 200 000</w:t>
            </w:r>
          </w:p>
        </w:tc>
      </w:tr>
      <w:tr w:rsidR="006E15EF" w:rsidRPr="009B46D6" w14:paraId="79DDFA58" w14:textId="4E4EBC64"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0B8B0479"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Afschrijving investering 2 (1)</w:t>
            </w:r>
          </w:p>
        </w:tc>
        <w:tc>
          <w:tcPr>
            <w:tcW w:w="851" w:type="dxa"/>
            <w:tcBorders>
              <w:top w:val="nil"/>
              <w:left w:val="nil"/>
              <w:bottom w:val="single" w:sz="4" w:space="0" w:color="auto"/>
              <w:right w:val="single" w:sz="4" w:space="0" w:color="auto"/>
            </w:tcBorders>
            <w:shd w:val="clear" w:color="auto" w:fill="auto"/>
            <w:noWrap/>
            <w:vAlign w:val="center"/>
            <w:hideMark/>
          </w:tcPr>
          <w:p w14:paraId="6F37502C"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380BAD5C"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066230"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16F19505"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2439C07E" w14:textId="6E1201B8"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D9F1FC"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Intrest lening 1</w:t>
            </w:r>
          </w:p>
        </w:tc>
        <w:tc>
          <w:tcPr>
            <w:tcW w:w="851" w:type="dxa"/>
            <w:tcBorders>
              <w:top w:val="nil"/>
              <w:left w:val="nil"/>
              <w:bottom w:val="single" w:sz="4" w:space="0" w:color="auto"/>
              <w:right w:val="single" w:sz="4" w:space="0" w:color="auto"/>
            </w:tcBorders>
            <w:shd w:val="clear" w:color="auto" w:fill="auto"/>
            <w:noWrap/>
            <w:vAlign w:val="center"/>
            <w:hideMark/>
          </w:tcPr>
          <w:p w14:paraId="6B253FAA"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65</w:t>
            </w:r>
          </w:p>
        </w:tc>
        <w:tc>
          <w:tcPr>
            <w:tcW w:w="850" w:type="dxa"/>
            <w:tcBorders>
              <w:top w:val="nil"/>
              <w:left w:val="nil"/>
              <w:bottom w:val="single" w:sz="4" w:space="0" w:color="auto"/>
              <w:right w:val="single" w:sz="4" w:space="0" w:color="auto"/>
            </w:tcBorders>
            <w:shd w:val="clear" w:color="auto" w:fill="auto"/>
            <w:noWrap/>
            <w:vAlign w:val="center"/>
            <w:hideMark/>
          </w:tcPr>
          <w:p w14:paraId="0F0844E9"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4864B4"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334C20DD"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4BB2F047" w14:textId="6D700026"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69A7684"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intrest lening 2 (1)</w:t>
            </w:r>
          </w:p>
        </w:tc>
        <w:tc>
          <w:tcPr>
            <w:tcW w:w="851" w:type="dxa"/>
            <w:tcBorders>
              <w:top w:val="nil"/>
              <w:left w:val="nil"/>
              <w:bottom w:val="single" w:sz="4" w:space="0" w:color="auto"/>
              <w:right w:val="single" w:sz="4" w:space="0" w:color="auto"/>
            </w:tcBorders>
            <w:shd w:val="clear" w:color="auto" w:fill="auto"/>
            <w:noWrap/>
            <w:vAlign w:val="center"/>
            <w:hideMark/>
          </w:tcPr>
          <w:p w14:paraId="7EC1907F"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65</w:t>
            </w:r>
          </w:p>
        </w:tc>
        <w:tc>
          <w:tcPr>
            <w:tcW w:w="850" w:type="dxa"/>
            <w:tcBorders>
              <w:top w:val="nil"/>
              <w:left w:val="nil"/>
              <w:bottom w:val="single" w:sz="4" w:space="0" w:color="auto"/>
              <w:right w:val="single" w:sz="4" w:space="0" w:color="auto"/>
            </w:tcBorders>
            <w:shd w:val="clear" w:color="auto" w:fill="auto"/>
            <w:noWrap/>
            <w:vAlign w:val="center"/>
            <w:hideMark/>
          </w:tcPr>
          <w:p w14:paraId="62D16394"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E5FFF5"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33990FA7"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634A1B85" w14:textId="30195853" w:rsidTr="00907C80">
        <w:trPr>
          <w:trHeight w:val="192"/>
        </w:trPr>
        <w:tc>
          <w:tcPr>
            <w:tcW w:w="7461" w:type="dxa"/>
            <w:gridSpan w:val="2"/>
            <w:tcBorders>
              <w:top w:val="nil"/>
              <w:left w:val="single" w:sz="8" w:space="0" w:color="auto"/>
              <w:bottom w:val="single" w:sz="8" w:space="0" w:color="auto"/>
              <w:right w:val="single" w:sz="4" w:space="0" w:color="auto"/>
            </w:tcBorders>
            <w:shd w:val="clear" w:color="auto" w:fill="auto"/>
            <w:noWrap/>
            <w:vAlign w:val="center"/>
            <w:hideMark/>
          </w:tcPr>
          <w:p w14:paraId="2AB8ACE2"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1" w:type="dxa"/>
            <w:tcBorders>
              <w:top w:val="nil"/>
              <w:left w:val="nil"/>
              <w:bottom w:val="single" w:sz="8" w:space="0" w:color="auto"/>
              <w:right w:val="single" w:sz="4" w:space="0" w:color="auto"/>
            </w:tcBorders>
            <w:shd w:val="clear" w:color="auto" w:fill="auto"/>
            <w:noWrap/>
            <w:vAlign w:val="center"/>
            <w:hideMark/>
          </w:tcPr>
          <w:p w14:paraId="09CD32D2"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8" w:space="0" w:color="auto"/>
              <w:right w:val="single" w:sz="4" w:space="0" w:color="auto"/>
            </w:tcBorders>
            <w:shd w:val="clear" w:color="auto" w:fill="auto"/>
            <w:noWrap/>
            <w:vAlign w:val="center"/>
            <w:hideMark/>
          </w:tcPr>
          <w:p w14:paraId="2023582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1134" w:type="dxa"/>
            <w:tcBorders>
              <w:top w:val="nil"/>
              <w:left w:val="nil"/>
              <w:bottom w:val="single" w:sz="8" w:space="0" w:color="auto"/>
              <w:right w:val="single" w:sz="4" w:space="0" w:color="auto"/>
            </w:tcBorders>
            <w:shd w:val="clear" w:color="auto" w:fill="auto"/>
            <w:noWrap/>
            <w:vAlign w:val="center"/>
            <w:hideMark/>
          </w:tcPr>
          <w:p w14:paraId="06FA0DBE"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955" w:type="dxa"/>
            <w:tcBorders>
              <w:top w:val="nil"/>
              <w:left w:val="nil"/>
              <w:bottom w:val="single" w:sz="8" w:space="0" w:color="auto"/>
              <w:right w:val="single" w:sz="4" w:space="0" w:color="auto"/>
            </w:tcBorders>
            <w:shd w:val="clear" w:color="auto" w:fill="auto"/>
            <w:noWrap/>
            <w:vAlign w:val="center"/>
            <w:hideMark/>
          </w:tcPr>
          <w:p w14:paraId="41EDD444"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r>
      <w:tr w:rsidR="006E15EF" w:rsidRPr="009B46D6" w14:paraId="6491AEE8" w14:textId="28042140" w:rsidTr="00907C80">
        <w:trPr>
          <w:trHeight w:val="204"/>
        </w:trPr>
        <w:tc>
          <w:tcPr>
            <w:tcW w:w="746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0EA877"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61AD55"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435007"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61CE39"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7C312497"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r>
      <w:tr w:rsidR="006E15EF" w:rsidRPr="009B46D6" w14:paraId="54B6FA6C" w14:textId="223CB315"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EFD4CB" w14:textId="77777777" w:rsidR="006E15EF" w:rsidRPr="009B46D6" w:rsidRDefault="006E15EF" w:rsidP="009B46D6">
            <w:pPr>
              <w:rPr>
                <w:rFonts w:ascii="Calibri" w:hAnsi="Calibri" w:cs="Calibri"/>
                <w:b/>
                <w:bCs/>
                <w:color w:val="000000"/>
                <w:sz w:val="24"/>
                <w:szCs w:val="24"/>
                <w:lang w:val="nl-BE" w:eastAsia="nl-BE"/>
              </w:rPr>
            </w:pPr>
            <w:r w:rsidRPr="009B46D6">
              <w:rPr>
                <w:rFonts w:ascii="Calibri" w:hAnsi="Calibri" w:cs="Calibri"/>
                <w:b/>
                <w:bCs/>
                <w:color w:val="000000"/>
                <w:sz w:val="24"/>
                <w:szCs w:val="24"/>
                <w:lang w:val="nl-BE" w:eastAsia="nl-BE"/>
              </w:rPr>
              <w:t>Instandhoudingsforfait (IF)</w:t>
            </w:r>
          </w:p>
        </w:tc>
        <w:tc>
          <w:tcPr>
            <w:tcW w:w="851" w:type="dxa"/>
            <w:tcBorders>
              <w:top w:val="nil"/>
              <w:left w:val="nil"/>
              <w:bottom w:val="single" w:sz="4" w:space="0" w:color="auto"/>
              <w:right w:val="single" w:sz="4" w:space="0" w:color="auto"/>
            </w:tcBorders>
            <w:shd w:val="clear" w:color="auto" w:fill="auto"/>
            <w:noWrap/>
            <w:vAlign w:val="center"/>
            <w:hideMark/>
          </w:tcPr>
          <w:p w14:paraId="62C359C5"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7B57B53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D06A07"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4C808767"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r>
      <w:tr w:rsidR="006E15EF" w:rsidRPr="009B46D6" w14:paraId="5549257E" w14:textId="40F1AE8D"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78F50E"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Opbrengsten (C)</w:t>
            </w:r>
          </w:p>
        </w:tc>
        <w:tc>
          <w:tcPr>
            <w:tcW w:w="851" w:type="dxa"/>
            <w:tcBorders>
              <w:top w:val="nil"/>
              <w:left w:val="nil"/>
              <w:bottom w:val="single" w:sz="4" w:space="0" w:color="auto"/>
              <w:right w:val="single" w:sz="4" w:space="0" w:color="auto"/>
            </w:tcBorders>
            <w:shd w:val="clear" w:color="auto" w:fill="auto"/>
            <w:noWrap/>
            <w:vAlign w:val="center"/>
            <w:hideMark/>
          </w:tcPr>
          <w:p w14:paraId="085DE23F"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14BD3B4B"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986CC3" w14:textId="366BFA29"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1 6</w:t>
            </w:r>
            <w:r w:rsidR="00721CAB" w:rsidRPr="00721CAB">
              <w:rPr>
                <w:rFonts w:asciiTheme="minorHAnsi" w:hAnsiTheme="minorHAnsi" w:cstheme="minorHAnsi"/>
                <w:b/>
                <w:bCs/>
                <w:color w:val="000000"/>
                <w:sz w:val="17"/>
                <w:szCs w:val="17"/>
                <w:lang w:val="nl-BE" w:eastAsia="nl-BE"/>
              </w:rPr>
              <w:t>14</w:t>
            </w:r>
            <w:r w:rsidRPr="00721CAB">
              <w:rPr>
                <w:rFonts w:asciiTheme="minorHAnsi" w:hAnsiTheme="minorHAnsi" w:cstheme="minorHAnsi"/>
                <w:b/>
                <w:bCs/>
                <w:color w:val="000000"/>
                <w:sz w:val="17"/>
                <w:szCs w:val="17"/>
                <w:lang w:val="nl-BE" w:eastAsia="nl-BE"/>
              </w:rPr>
              <w:t xml:space="preserve"> </w:t>
            </w:r>
            <w:r w:rsidR="00721CAB" w:rsidRPr="00721CAB">
              <w:rPr>
                <w:rFonts w:asciiTheme="minorHAnsi" w:hAnsiTheme="minorHAnsi" w:cstheme="minorHAnsi"/>
                <w:b/>
                <w:bCs/>
                <w:color w:val="000000"/>
                <w:sz w:val="17"/>
                <w:szCs w:val="17"/>
                <w:lang w:val="nl-BE" w:eastAsia="nl-BE"/>
              </w:rPr>
              <w:t>189</w:t>
            </w:r>
          </w:p>
        </w:tc>
        <w:tc>
          <w:tcPr>
            <w:tcW w:w="955" w:type="dxa"/>
            <w:tcBorders>
              <w:top w:val="nil"/>
              <w:left w:val="nil"/>
              <w:bottom w:val="single" w:sz="4" w:space="0" w:color="auto"/>
              <w:right w:val="single" w:sz="4" w:space="0" w:color="auto"/>
            </w:tcBorders>
            <w:shd w:val="clear" w:color="auto" w:fill="auto"/>
            <w:noWrap/>
            <w:vAlign w:val="center"/>
            <w:hideMark/>
          </w:tcPr>
          <w:p w14:paraId="04913761" w14:textId="4ED1F6D6" w:rsidR="006E15EF" w:rsidRPr="009B46D6" w:rsidRDefault="00024703"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1 6</w:t>
            </w:r>
            <w:r w:rsidRPr="00721CAB">
              <w:rPr>
                <w:rFonts w:asciiTheme="minorHAnsi" w:hAnsiTheme="minorHAnsi" w:cstheme="minorHAnsi"/>
                <w:b/>
                <w:bCs/>
                <w:color w:val="000000"/>
                <w:sz w:val="17"/>
                <w:szCs w:val="17"/>
                <w:lang w:val="nl-BE" w:eastAsia="nl-BE"/>
              </w:rPr>
              <w:t>14 189</w:t>
            </w:r>
          </w:p>
        </w:tc>
      </w:tr>
      <w:tr w:rsidR="006E15EF" w:rsidRPr="009B46D6" w14:paraId="45302015" w14:textId="137FE06E"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23045EF"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Opbrengst instandhoudingsforfait</w:t>
            </w:r>
          </w:p>
        </w:tc>
        <w:tc>
          <w:tcPr>
            <w:tcW w:w="851" w:type="dxa"/>
            <w:tcBorders>
              <w:top w:val="nil"/>
              <w:left w:val="nil"/>
              <w:bottom w:val="single" w:sz="4" w:space="0" w:color="auto"/>
              <w:right w:val="single" w:sz="4" w:space="0" w:color="auto"/>
            </w:tcBorders>
            <w:shd w:val="clear" w:color="auto" w:fill="auto"/>
            <w:noWrap/>
            <w:vAlign w:val="center"/>
            <w:hideMark/>
          </w:tcPr>
          <w:p w14:paraId="40F7E8FF" w14:textId="5327687C" w:rsidR="006E15EF" w:rsidRPr="009B46D6" w:rsidRDefault="006E15EF" w:rsidP="009B46D6">
            <w:pPr>
              <w:jc w:val="right"/>
              <w:rPr>
                <w:rFonts w:ascii="Calibri" w:hAnsi="Calibri" w:cs="Calibri"/>
                <w:color w:val="000000"/>
                <w:sz w:val="17"/>
                <w:szCs w:val="17"/>
                <w:lang w:val="nl-BE" w:eastAsia="nl-BE"/>
              </w:rPr>
            </w:pPr>
            <w:r>
              <w:rPr>
                <w:rFonts w:ascii="Calibri" w:hAnsi="Calibri" w:cs="Calibri"/>
                <w:color w:val="000000"/>
                <w:sz w:val="17"/>
                <w:szCs w:val="17"/>
                <w:lang w:val="nl-BE" w:eastAsia="nl-BE"/>
              </w:rPr>
              <w:t>744-749</w:t>
            </w:r>
          </w:p>
        </w:tc>
        <w:tc>
          <w:tcPr>
            <w:tcW w:w="850" w:type="dxa"/>
            <w:tcBorders>
              <w:top w:val="nil"/>
              <w:left w:val="nil"/>
              <w:bottom w:val="single" w:sz="4" w:space="0" w:color="auto"/>
              <w:right w:val="single" w:sz="4" w:space="0" w:color="auto"/>
            </w:tcBorders>
            <w:shd w:val="clear" w:color="auto" w:fill="auto"/>
            <w:noWrap/>
            <w:vAlign w:val="center"/>
            <w:hideMark/>
          </w:tcPr>
          <w:p w14:paraId="01B24C31" w14:textId="29E030D2" w:rsidR="006E15EF" w:rsidRPr="009B46D6" w:rsidRDefault="006E15EF" w:rsidP="009B46D6">
            <w:pPr>
              <w:jc w:val="right"/>
              <w:rPr>
                <w:rFonts w:ascii="Calibri" w:hAnsi="Calibri" w:cs="Calibri"/>
                <w:color w:val="00B0F0"/>
                <w:sz w:val="17"/>
                <w:szCs w:val="17"/>
                <w:lang w:val="nl-BE" w:eastAsia="nl-BE"/>
              </w:rPr>
            </w:pPr>
          </w:p>
        </w:tc>
        <w:tc>
          <w:tcPr>
            <w:tcW w:w="1134" w:type="dxa"/>
            <w:tcBorders>
              <w:top w:val="nil"/>
              <w:left w:val="nil"/>
              <w:bottom w:val="single" w:sz="4" w:space="0" w:color="auto"/>
              <w:right w:val="single" w:sz="4" w:space="0" w:color="auto"/>
            </w:tcBorders>
            <w:shd w:val="clear" w:color="auto" w:fill="auto"/>
            <w:noWrap/>
            <w:vAlign w:val="center"/>
            <w:hideMark/>
          </w:tcPr>
          <w:p w14:paraId="3021A734"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1 500 000</w:t>
            </w:r>
          </w:p>
        </w:tc>
        <w:tc>
          <w:tcPr>
            <w:tcW w:w="955" w:type="dxa"/>
            <w:tcBorders>
              <w:top w:val="nil"/>
              <w:left w:val="nil"/>
              <w:bottom w:val="single" w:sz="4" w:space="0" w:color="auto"/>
              <w:right w:val="single" w:sz="4" w:space="0" w:color="auto"/>
            </w:tcBorders>
            <w:shd w:val="clear" w:color="auto" w:fill="auto"/>
            <w:noWrap/>
            <w:vAlign w:val="center"/>
            <w:hideMark/>
          </w:tcPr>
          <w:p w14:paraId="16184099"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1 500 000</w:t>
            </w:r>
          </w:p>
        </w:tc>
      </w:tr>
      <w:tr w:rsidR="006E15EF" w:rsidRPr="009B46D6" w14:paraId="2F9586E3" w14:textId="3C7C6ED6"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4B95BA"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Opbrengst forfaits toestelfinanciering</w:t>
            </w:r>
          </w:p>
        </w:tc>
        <w:tc>
          <w:tcPr>
            <w:tcW w:w="851" w:type="dxa"/>
            <w:tcBorders>
              <w:top w:val="nil"/>
              <w:left w:val="nil"/>
              <w:bottom w:val="single" w:sz="4" w:space="0" w:color="auto"/>
              <w:right w:val="single" w:sz="4" w:space="0" w:color="auto"/>
            </w:tcBorders>
            <w:shd w:val="clear" w:color="auto" w:fill="auto"/>
            <w:noWrap/>
            <w:vAlign w:val="center"/>
            <w:hideMark/>
          </w:tcPr>
          <w:p w14:paraId="08BBE115" w14:textId="18BD9E9D" w:rsidR="006E15EF" w:rsidRPr="009B46D6" w:rsidRDefault="006E15EF" w:rsidP="009B46D6">
            <w:pPr>
              <w:jc w:val="right"/>
              <w:rPr>
                <w:rFonts w:ascii="Calibri" w:hAnsi="Calibri" w:cs="Calibri"/>
                <w:color w:val="000000"/>
                <w:sz w:val="17"/>
                <w:szCs w:val="17"/>
                <w:lang w:val="nl-BE" w:eastAsia="nl-BE"/>
              </w:rPr>
            </w:pPr>
            <w:r>
              <w:rPr>
                <w:rFonts w:ascii="Calibri" w:hAnsi="Calibri" w:cs="Calibri"/>
                <w:color w:val="000000"/>
                <w:sz w:val="17"/>
                <w:szCs w:val="17"/>
                <w:lang w:val="nl-BE" w:eastAsia="nl-BE"/>
              </w:rPr>
              <w:t>744-749</w:t>
            </w:r>
          </w:p>
        </w:tc>
        <w:tc>
          <w:tcPr>
            <w:tcW w:w="850" w:type="dxa"/>
            <w:tcBorders>
              <w:top w:val="nil"/>
              <w:left w:val="nil"/>
              <w:bottom w:val="single" w:sz="4" w:space="0" w:color="auto"/>
              <w:right w:val="single" w:sz="4" w:space="0" w:color="auto"/>
            </w:tcBorders>
            <w:shd w:val="clear" w:color="auto" w:fill="auto"/>
            <w:noWrap/>
            <w:vAlign w:val="center"/>
            <w:hideMark/>
          </w:tcPr>
          <w:p w14:paraId="2AB6944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645E96" w14:textId="6A881511"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w:t>
            </w:r>
            <w:r w:rsidR="009907B7">
              <w:rPr>
                <w:rFonts w:ascii="Calibri" w:hAnsi="Calibri" w:cs="Calibri"/>
                <w:color w:val="00B0F0"/>
                <w:sz w:val="17"/>
                <w:szCs w:val="17"/>
                <w:lang w:val="nl-BE" w:eastAsia="nl-BE"/>
              </w:rPr>
              <w:t>1</w:t>
            </w:r>
            <w:r w:rsidR="009907B7" w:rsidRPr="00E10407">
              <w:rPr>
                <w:rFonts w:asciiTheme="minorHAnsi" w:hAnsiTheme="minorHAnsi" w:cstheme="minorHAnsi"/>
                <w:color w:val="00B0F0"/>
                <w:sz w:val="17"/>
                <w:szCs w:val="17"/>
                <w:lang w:val="nl-BE" w:eastAsia="nl-BE"/>
              </w:rPr>
              <w:t>4</w:t>
            </w:r>
            <w:r w:rsidRPr="00E10407">
              <w:rPr>
                <w:rFonts w:asciiTheme="minorHAnsi" w:hAnsiTheme="minorHAnsi" w:cstheme="minorHAnsi"/>
                <w:color w:val="00B0F0"/>
                <w:sz w:val="17"/>
                <w:szCs w:val="17"/>
                <w:lang w:val="nl-BE" w:eastAsia="nl-BE"/>
              </w:rPr>
              <w:t xml:space="preserve"> </w:t>
            </w:r>
            <w:r w:rsidR="009D20CA" w:rsidRPr="00E10407">
              <w:rPr>
                <w:rFonts w:asciiTheme="minorHAnsi" w:hAnsiTheme="minorHAnsi" w:cstheme="minorHAnsi"/>
                <w:color w:val="00B0F0"/>
                <w:sz w:val="17"/>
                <w:szCs w:val="17"/>
                <w:lang w:val="nl-BE" w:eastAsia="nl-BE"/>
              </w:rPr>
              <w:t>189</w:t>
            </w:r>
          </w:p>
        </w:tc>
        <w:tc>
          <w:tcPr>
            <w:tcW w:w="955" w:type="dxa"/>
            <w:tcBorders>
              <w:top w:val="nil"/>
              <w:left w:val="nil"/>
              <w:bottom w:val="single" w:sz="4" w:space="0" w:color="auto"/>
              <w:right w:val="single" w:sz="4" w:space="0" w:color="auto"/>
            </w:tcBorders>
            <w:shd w:val="clear" w:color="auto" w:fill="auto"/>
            <w:noWrap/>
            <w:vAlign w:val="center"/>
            <w:hideMark/>
          </w:tcPr>
          <w:p w14:paraId="5A8D69B2" w14:textId="6C81C56F" w:rsidR="006E15EF" w:rsidRPr="009B46D6" w:rsidRDefault="00FF08ED"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w:t>
            </w:r>
            <w:r>
              <w:rPr>
                <w:rFonts w:ascii="Calibri" w:hAnsi="Calibri" w:cs="Calibri"/>
                <w:color w:val="00B0F0"/>
                <w:sz w:val="17"/>
                <w:szCs w:val="17"/>
                <w:lang w:val="nl-BE" w:eastAsia="nl-BE"/>
              </w:rPr>
              <w:t>1</w:t>
            </w:r>
            <w:r w:rsidRPr="00E10407">
              <w:rPr>
                <w:rFonts w:asciiTheme="minorHAnsi" w:hAnsiTheme="minorHAnsi" w:cstheme="minorHAnsi"/>
                <w:color w:val="00B0F0"/>
                <w:sz w:val="17"/>
                <w:szCs w:val="17"/>
                <w:lang w:val="nl-BE" w:eastAsia="nl-BE"/>
              </w:rPr>
              <w:t>4 189</w:t>
            </w:r>
          </w:p>
        </w:tc>
      </w:tr>
      <w:tr w:rsidR="006E15EF" w:rsidRPr="009B46D6" w14:paraId="36B5F6CB" w14:textId="3D8E0B70"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647A53"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1" w:type="dxa"/>
            <w:tcBorders>
              <w:top w:val="nil"/>
              <w:left w:val="nil"/>
              <w:bottom w:val="single" w:sz="4" w:space="0" w:color="auto"/>
              <w:right w:val="single" w:sz="4" w:space="0" w:color="auto"/>
            </w:tcBorders>
            <w:shd w:val="clear" w:color="auto" w:fill="auto"/>
            <w:noWrap/>
            <w:vAlign w:val="center"/>
            <w:hideMark/>
          </w:tcPr>
          <w:p w14:paraId="27B57D0C"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788B065B"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7FB877"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26D453D2"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r>
      <w:tr w:rsidR="006E15EF" w:rsidRPr="009B46D6" w14:paraId="28B77AA8" w14:textId="368A35EE"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DC9A442"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Gerelateerde kosten (D)</w:t>
            </w:r>
          </w:p>
        </w:tc>
        <w:tc>
          <w:tcPr>
            <w:tcW w:w="851" w:type="dxa"/>
            <w:tcBorders>
              <w:top w:val="nil"/>
              <w:left w:val="nil"/>
              <w:bottom w:val="single" w:sz="4" w:space="0" w:color="auto"/>
              <w:right w:val="single" w:sz="4" w:space="0" w:color="auto"/>
            </w:tcBorders>
            <w:shd w:val="clear" w:color="auto" w:fill="auto"/>
            <w:noWrap/>
            <w:vAlign w:val="center"/>
            <w:hideMark/>
          </w:tcPr>
          <w:p w14:paraId="3BAF6200" w14:textId="77777777" w:rsidR="006E15EF" w:rsidRPr="009B46D6" w:rsidRDefault="006E15EF" w:rsidP="009B46D6">
            <w:pPr>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524F74BD"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800 000</w:t>
            </w:r>
          </w:p>
        </w:tc>
        <w:tc>
          <w:tcPr>
            <w:tcW w:w="1134" w:type="dxa"/>
            <w:tcBorders>
              <w:top w:val="nil"/>
              <w:left w:val="nil"/>
              <w:bottom w:val="single" w:sz="4" w:space="0" w:color="auto"/>
              <w:right w:val="single" w:sz="4" w:space="0" w:color="auto"/>
            </w:tcBorders>
            <w:shd w:val="clear" w:color="auto" w:fill="auto"/>
            <w:noWrap/>
            <w:vAlign w:val="center"/>
            <w:hideMark/>
          </w:tcPr>
          <w:p w14:paraId="4D3E4F3A"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950 000</w:t>
            </w:r>
          </w:p>
        </w:tc>
        <w:tc>
          <w:tcPr>
            <w:tcW w:w="955" w:type="dxa"/>
            <w:tcBorders>
              <w:top w:val="nil"/>
              <w:left w:val="nil"/>
              <w:bottom w:val="single" w:sz="4" w:space="0" w:color="auto"/>
              <w:right w:val="single" w:sz="4" w:space="0" w:color="auto"/>
            </w:tcBorders>
            <w:shd w:val="clear" w:color="auto" w:fill="auto"/>
            <w:noWrap/>
            <w:vAlign w:val="center"/>
            <w:hideMark/>
          </w:tcPr>
          <w:p w14:paraId="6A72325E"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1 750 000</w:t>
            </w:r>
          </w:p>
        </w:tc>
      </w:tr>
      <w:tr w:rsidR="006E15EF" w:rsidRPr="009B46D6" w14:paraId="51795046" w14:textId="0A648C60"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1E939ED" w14:textId="6C04774D" w:rsidR="006E15EF" w:rsidRPr="009B46D6" w:rsidRDefault="006E15EF" w:rsidP="009B46D6">
            <w:pPr>
              <w:rPr>
                <w:rFonts w:ascii="Calibri" w:hAnsi="Calibri" w:cs="Calibri"/>
                <w:b/>
                <w:bCs/>
                <w:color w:val="000000"/>
                <w:sz w:val="17"/>
                <w:szCs w:val="17"/>
                <w:lang w:val="nl-BE" w:eastAsia="nl-BE"/>
              </w:rPr>
            </w:pPr>
            <w:r w:rsidRPr="434A26EB">
              <w:rPr>
                <w:rFonts w:ascii="Calibri" w:hAnsi="Calibri" w:cs="Calibri"/>
                <w:b/>
                <w:bCs/>
                <w:color w:val="000000" w:themeColor="text1"/>
                <w:sz w:val="17"/>
                <w:szCs w:val="17"/>
                <w:lang w:val="nl-BE" w:eastAsia="nl-BE"/>
              </w:rPr>
              <w:t>producten, diensten en personeelskosten voor groot onderhoud (2)</w:t>
            </w:r>
          </w:p>
        </w:tc>
        <w:tc>
          <w:tcPr>
            <w:tcW w:w="851" w:type="dxa"/>
            <w:tcBorders>
              <w:top w:val="nil"/>
              <w:left w:val="nil"/>
              <w:bottom w:val="single" w:sz="4" w:space="0" w:color="auto"/>
              <w:right w:val="single" w:sz="4" w:space="0" w:color="auto"/>
            </w:tcBorders>
            <w:shd w:val="clear" w:color="auto" w:fill="auto"/>
            <w:noWrap/>
            <w:vAlign w:val="center"/>
            <w:hideMark/>
          </w:tcPr>
          <w:p w14:paraId="0B600A19" w14:textId="77777777" w:rsidR="006E15EF" w:rsidRPr="009B46D6" w:rsidRDefault="006E15EF" w:rsidP="009B46D6">
            <w:pPr>
              <w:jc w:val="right"/>
              <w:rPr>
                <w:rFonts w:ascii="Calibri" w:hAnsi="Calibri" w:cs="Calibri"/>
                <w:color w:val="000000"/>
                <w:sz w:val="17"/>
                <w:szCs w:val="17"/>
                <w:lang w:val="nl-BE" w:eastAsia="nl-BE"/>
              </w:rPr>
            </w:pPr>
            <w:r w:rsidRPr="009B46D6">
              <w:rPr>
                <w:rFonts w:ascii="Calibri" w:hAnsi="Calibri" w:cs="Calibri"/>
                <w:color w:val="000000"/>
                <w:sz w:val="17"/>
                <w:szCs w:val="17"/>
                <w:lang w:val="nl-BE" w:eastAsia="nl-BE"/>
              </w:rPr>
              <w:t>60-61-62</w:t>
            </w:r>
          </w:p>
        </w:tc>
        <w:tc>
          <w:tcPr>
            <w:tcW w:w="850" w:type="dxa"/>
            <w:tcBorders>
              <w:top w:val="nil"/>
              <w:left w:val="nil"/>
              <w:bottom w:val="single" w:sz="4" w:space="0" w:color="auto"/>
              <w:right w:val="single" w:sz="4" w:space="0" w:color="auto"/>
            </w:tcBorders>
            <w:shd w:val="clear" w:color="auto" w:fill="auto"/>
            <w:noWrap/>
            <w:vAlign w:val="center"/>
            <w:hideMark/>
          </w:tcPr>
          <w:p w14:paraId="7E70221E"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D9CC37"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747C226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800 000</w:t>
            </w:r>
          </w:p>
        </w:tc>
      </w:tr>
      <w:tr w:rsidR="006E15EF" w:rsidRPr="009B46D6" w14:paraId="3DFC5DC4" w14:textId="65BDD44C"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6095F67"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afschrijving geactiveerd groot onderhoud (1)</w:t>
            </w:r>
          </w:p>
        </w:tc>
        <w:tc>
          <w:tcPr>
            <w:tcW w:w="851" w:type="dxa"/>
            <w:tcBorders>
              <w:top w:val="nil"/>
              <w:left w:val="nil"/>
              <w:bottom w:val="single" w:sz="4" w:space="0" w:color="auto"/>
              <w:right w:val="single" w:sz="4" w:space="0" w:color="auto"/>
            </w:tcBorders>
            <w:shd w:val="clear" w:color="auto" w:fill="auto"/>
            <w:noWrap/>
            <w:vAlign w:val="center"/>
            <w:hideMark/>
          </w:tcPr>
          <w:p w14:paraId="209DC152"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5F0E2487"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800 000</w:t>
            </w:r>
          </w:p>
        </w:tc>
        <w:tc>
          <w:tcPr>
            <w:tcW w:w="1134" w:type="dxa"/>
            <w:tcBorders>
              <w:top w:val="nil"/>
              <w:left w:val="nil"/>
              <w:bottom w:val="single" w:sz="4" w:space="0" w:color="auto"/>
              <w:right w:val="single" w:sz="4" w:space="0" w:color="auto"/>
            </w:tcBorders>
            <w:shd w:val="clear" w:color="auto" w:fill="auto"/>
            <w:noWrap/>
            <w:vAlign w:val="center"/>
            <w:hideMark/>
          </w:tcPr>
          <w:p w14:paraId="3C9C42A8"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800 000</w:t>
            </w:r>
          </w:p>
        </w:tc>
        <w:tc>
          <w:tcPr>
            <w:tcW w:w="955" w:type="dxa"/>
            <w:tcBorders>
              <w:top w:val="nil"/>
              <w:left w:val="nil"/>
              <w:bottom w:val="single" w:sz="4" w:space="0" w:color="auto"/>
              <w:right w:val="single" w:sz="4" w:space="0" w:color="auto"/>
            </w:tcBorders>
            <w:shd w:val="clear" w:color="auto" w:fill="auto"/>
            <w:noWrap/>
            <w:vAlign w:val="center"/>
            <w:hideMark/>
          </w:tcPr>
          <w:p w14:paraId="51B60B49"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800 000</w:t>
            </w:r>
          </w:p>
        </w:tc>
      </w:tr>
      <w:tr w:rsidR="006E15EF" w:rsidRPr="009B46D6" w14:paraId="74AE2FA4" w14:textId="01A95605"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A60425"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afschrijving toestelfinanciering (NMR/PET/radiotherapie)</w:t>
            </w:r>
          </w:p>
        </w:tc>
        <w:tc>
          <w:tcPr>
            <w:tcW w:w="851" w:type="dxa"/>
            <w:tcBorders>
              <w:top w:val="nil"/>
              <w:left w:val="nil"/>
              <w:bottom w:val="single" w:sz="4" w:space="0" w:color="auto"/>
              <w:right w:val="single" w:sz="4" w:space="0" w:color="auto"/>
            </w:tcBorders>
            <w:shd w:val="clear" w:color="auto" w:fill="auto"/>
            <w:noWrap/>
            <w:vAlign w:val="center"/>
            <w:hideMark/>
          </w:tcPr>
          <w:p w14:paraId="1CF9AE0D"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3196DB73"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6DA37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150 000</w:t>
            </w:r>
          </w:p>
        </w:tc>
        <w:tc>
          <w:tcPr>
            <w:tcW w:w="955" w:type="dxa"/>
            <w:tcBorders>
              <w:top w:val="nil"/>
              <w:left w:val="nil"/>
              <w:bottom w:val="single" w:sz="4" w:space="0" w:color="auto"/>
              <w:right w:val="single" w:sz="4" w:space="0" w:color="auto"/>
            </w:tcBorders>
            <w:shd w:val="clear" w:color="auto" w:fill="auto"/>
            <w:noWrap/>
            <w:vAlign w:val="center"/>
            <w:hideMark/>
          </w:tcPr>
          <w:p w14:paraId="2025F503"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150 000</w:t>
            </w:r>
          </w:p>
        </w:tc>
      </w:tr>
      <w:tr w:rsidR="006E15EF" w:rsidRPr="009B46D6" w14:paraId="7F26959B" w14:textId="599258BF"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966A73B"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afschrijving andere medische &amp; niet-medische investeringen</w:t>
            </w:r>
          </w:p>
        </w:tc>
        <w:tc>
          <w:tcPr>
            <w:tcW w:w="851" w:type="dxa"/>
            <w:tcBorders>
              <w:top w:val="nil"/>
              <w:left w:val="nil"/>
              <w:bottom w:val="single" w:sz="4" w:space="0" w:color="auto"/>
              <w:right w:val="single" w:sz="4" w:space="0" w:color="auto"/>
            </w:tcBorders>
            <w:shd w:val="clear" w:color="auto" w:fill="auto"/>
            <w:noWrap/>
            <w:vAlign w:val="center"/>
            <w:hideMark/>
          </w:tcPr>
          <w:p w14:paraId="522A57A0"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3D70831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2063089E"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124E4C66"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23259E79" w14:textId="5400FF5F"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06466182"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afschrijving rollend materieel</w:t>
            </w:r>
          </w:p>
        </w:tc>
        <w:tc>
          <w:tcPr>
            <w:tcW w:w="851" w:type="dxa"/>
            <w:tcBorders>
              <w:top w:val="nil"/>
              <w:left w:val="nil"/>
              <w:bottom w:val="single" w:sz="4" w:space="0" w:color="auto"/>
              <w:right w:val="single" w:sz="4" w:space="0" w:color="auto"/>
            </w:tcBorders>
            <w:shd w:val="clear" w:color="auto" w:fill="auto"/>
            <w:noWrap/>
            <w:vAlign w:val="center"/>
            <w:hideMark/>
          </w:tcPr>
          <w:p w14:paraId="551777FD"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006314DB"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7423D745"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1E065760"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24AFE1ED" w14:textId="51A6B5DC"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3D514F"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intrest  lening1</w:t>
            </w:r>
          </w:p>
        </w:tc>
        <w:tc>
          <w:tcPr>
            <w:tcW w:w="851" w:type="dxa"/>
            <w:tcBorders>
              <w:top w:val="nil"/>
              <w:left w:val="nil"/>
              <w:bottom w:val="single" w:sz="4" w:space="0" w:color="auto"/>
              <w:right w:val="single" w:sz="4" w:space="0" w:color="auto"/>
            </w:tcBorders>
            <w:shd w:val="clear" w:color="auto" w:fill="auto"/>
            <w:noWrap/>
            <w:vAlign w:val="center"/>
            <w:hideMark/>
          </w:tcPr>
          <w:p w14:paraId="4C653D3C"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62EAF23F"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5C57B7"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739DF8D8"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499CD6FE" w14:textId="723F468D"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7B11E0"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intrest  lening2 (1)</w:t>
            </w:r>
          </w:p>
        </w:tc>
        <w:tc>
          <w:tcPr>
            <w:tcW w:w="851" w:type="dxa"/>
            <w:tcBorders>
              <w:top w:val="nil"/>
              <w:left w:val="nil"/>
              <w:bottom w:val="single" w:sz="4" w:space="0" w:color="auto"/>
              <w:right w:val="single" w:sz="4" w:space="0" w:color="auto"/>
            </w:tcBorders>
            <w:shd w:val="clear" w:color="auto" w:fill="auto"/>
            <w:noWrap/>
            <w:vAlign w:val="center"/>
            <w:hideMark/>
          </w:tcPr>
          <w:p w14:paraId="2E696A82" w14:textId="77777777" w:rsidR="006E15EF" w:rsidRPr="009B46D6" w:rsidRDefault="006E15EF" w:rsidP="009B46D6">
            <w:pPr>
              <w:jc w:val="right"/>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63</w:t>
            </w:r>
          </w:p>
        </w:tc>
        <w:tc>
          <w:tcPr>
            <w:tcW w:w="850" w:type="dxa"/>
            <w:tcBorders>
              <w:top w:val="nil"/>
              <w:left w:val="nil"/>
              <w:bottom w:val="single" w:sz="4" w:space="0" w:color="auto"/>
              <w:right w:val="single" w:sz="4" w:space="0" w:color="auto"/>
            </w:tcBorders>
            <w:shd w:val="clear" w:color="auto" w:fill="auto"/>
            <w:noWrap/>
            <w:vAlign w:val="center"/>
            <w:hideMark/>
          </w:tcPr>
          <w:p w14:paraId="1D27D68B"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5E59C1"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c>
          <w:tcPr>
            <w:tcW w:w="955" w:type="dxa"/>
            <w:tcBorders>
              <w:top w:val="nil"/>
              <w:left w:val="nil"/>
              <w:bottom w:val="single" w:sz="4" w:space="0" w:color="auto"/>
              <w:right w:val="single" w:sz="4" w:space="0" w:color="auto"/>
            </w:tcBorders>
            <w:shd w:val="clear" w:color="auto" w:fill="auto"/>
            <w:noWrap/>
            <w:vAlign w:val="center"/>
            <w:hideMark/>
          </w:tcPr>
          <w:p w14:paraId="6AA610FC" w14:textId="77777777" w:rsidR="006E15EF" w:rsidRPr="009B46D6" w:rsidRDefault="006E15EF" w:rsidP="009B46D6">
            <w:pPr>
              <w:jc w:val="right"/>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0</w:t>
            </w:r>
          </w:p>
        </w:tc>
      </w:tr>
      <w:tr w:rsidR="006E15EF" w:rsidRPr="009B46D6" w14:paraId="73852296" w14:textId="405EC6AF"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0F0B766"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 </w:t>
            </w:r>
          </w:p>
        </w:tc>
        <w:tc>
          <w:tcPr>
            <w:tcW w:w="851" w:type="dxa"/>
            <w:tcBorders>
              <w:top w:val="nil"/>
              <w:left w:val="nil"/>
              <w:bottom w:val="single" w:sz="4" w:space="0" w:color="auto"/>
              <w:right w:val="single" w:sz="4" w:space="0" w:color="auto"/>
            </w:tcBorders>
            <w:shd w:val="clear" w:color="auto" w:fill="auto"/>
            <w:noWrap/>
            <w:vAlign w:val="center"/>
            <w:hideMark/>
          </w:tcPr>
          <w:p w14:paraId="4DB897D3" w14:textId="77777777" w:rsidR="006E15EF" w:rsidRPr="009B46D6" w:rsidRDefault="006E15EF" w:rsidP="009B46D6">
            <w:pPr>
              <w:rPr>
                <w:rFonts w:ascii="Calibri" w:hAnsi="Calibri" w:cs="Calibri"/>
                <w:i/>
                <w:iCs/>
                <w:color w:val="000000"/>
                <w:sz w:val="17"/>
                <w:szCs w:val="17"/>
                <w:lang w:val="nl-BE" w:eastAsia="nl-BE"/>
              </w:rPr>
            </w:pPr>
            <w:r w:rsidRPr="009B46D6">
              <w:rPr>
                <w:rFonts w:ascii="Calibri" w:hAnsi="Calibri" w:cs="Calibri"/>
                <w:i/>
                <w:i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3DA55657"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EE1589"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c>
          <w:tcPr>
            <w:tcW w:w="955" w:type="dxa"/>
            <w:tcBorders>
              <w:top w:val="nil"/>
              <w:left w:val="nil"/>
              <w:bottom w:val="single" w:sz="4" w:space="0" w:color="auto"/>
              <w:right w:val="single" w:sz="4" w:space="0" w:color="auto"/>
            </w:tcBorders>
            <w:shd w:val="clear" w:color="auto" w:fill="auto"/>
            <w:noWrap/>
            <w:vAlign w:val="center"/>
            <w:hideMark/>
          </w:tcPr>
          <w:p w14:paraId="6ABCD8A5" w14:textId="77777777" w:rsidR="006E15EF" w:rsidRPr="009B46D6" w:rsidRDefault="006E15EF" w:rsidP="009B46D6">
            <w:pPr>
              <w:rPr>
                <w:rFonts w:ascii="Calibri" w:hAnsi="Calibri" w:cs="Calibri"/>
                <w:color w:val="00B0F0"/>
                <w:sz w:val="17"/>
                <w:szCs w:val="17"/>
                <w:lang w:val="nl-BE" w:eastAsia="nl-BE"/>
              </w:rPr>
            </w:pPr>
            <w:r w:rsidRPr="009B46D6">
              <w:rPr>
                <w:rFonts w:ascii="Calibri" w:hAnsi="Calibri" w:cs="Calibri"/>
                <w:color w:val="00B0F0"/>
                <w:sz w:val="17"/>
                <w:szCs w:val="17"/>
                <w:lang w:val="nl-BE" w:eastAsia="nl-BE"/>
              </w:rPr>
              <w:t> </w:t>
            </w:r>
          </w:p>
        </w:tc>
      </w:tr>
      <w:tr w:rsidR="006E15EF" w:rsidRPr="009B46D6" w14:paraId="51205A82" w14:textId="4926CE80"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8CB719"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Opbrengsten - kosten boekjaar (A+C) - (B+D)</w:t>
            </w:r>
          </w:p>
        </w:tc>
        <w:tc>
          <w:tcPr>
            <w:tcW w:w="851" w:type="dxa"/>
            <w:tcBorders>
              <w:top w:val="nil"/>
              <w:left w:val="nil"/>
              <w:bottom w:val="single" w:sz="4" w:space="0" w:color="auto"/>
              <w:right w:val="single" w:sz="4" w:space="0" w:color="auto"/>
            </w:tcBorders>
            <w:shd w:val="clear" w:color="auto" w:fill="auto"/>
            <w:noWrap/>
            <w:vAlign w:val="center"/>
            <w:hideMark/>
          </w:tcPr>
          <w:p w14:paraId="1259156C"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7E9793D1"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-800 000</w:t>
            </w:r>
          </w:p>
        </w:tc>
        <w:tc>
          <w:tcPr>
            <w:tcW w:w="1134" w:type="dxa"/>
            <w:tcBorders>
              <w:top w:val="nil"/>
              <w:left w:val="nil"/>
              <w:bottom w:val="single" w:sz="4" w:space="0" w:color="auto"/>
              <w:right w:val="single" w:sz="4" w:space="0" w:color="auto"/>
            </w:tcBorders>
            <w:shd w:val="clear" w:color="auto" w:fill="auto"/>
            <w:noWrap/>
            <w:vAlign w:val="center"/>
            <w:hideMark/>
          </w:tcPr>
          <w:p w14:paraId="180EB2FD" w14:textId="3C13E7CF"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6</w:t>
            </w:r>
            <w:r w:rsidR="00E06BAB">
              <w:rPr>
                <w:rFonts w:ascii="Calibri" w:hAnsi="Calibri" w:cs="Calibri"/>
                <w:b/>
                <w:bCs/>
                <w:color w:val="000000"/>
                <w:sz w:val="17"/>
                <w:szCs w:val="17"/>
                <w:lang w:val="nl-BE" w:eastAsia="nl-BE"/>
              </w:rPr>
              <w:t>6</w:t>
            </w:r>
            <w:r w:rsidR="00E06BAB" w:rsidRPr="00E06BAB">
              <w:rPr>
                <w:rFonts w:ascii="Calibri" w:hAnsi="Calibri" w:cs="Calibri"/>
                <w:b/>
                <w:bCs/>
                <w:color w:val="000000"/>
                <w:sz w:val="17"/>
                <w:szCs w:val="17"/>
                <w:lang w:val="nl-BE" w:eastAsia="nl-BE"/>
              </w:rPr>
              <w:t>4</w:t>
            </w:r>
            <w:r w:rsidRPr="00E06BAB">
              <w:rPr>
                <w:rFonts w:ascii="Calibri" w:hAnsi="Calibri" w:cs="Calibri"/>
                <w:b/>
                <w:bCs/>
                <w:color w:val="000000"/>
                <w:sz w:val="17"/>
                <w:szCs w:val="17"/>
                <w:lang w:val="nl-BE" w:eastAsia="nl-BE"/>
              </w:rPr>
              <w:t xml:space="preserve"> </w:t>
            </w:r>
            <w:r w:rsidR="00E06BAB" w:rsidRPr="00E06BAB">
              <w:rPr>
                <w:rFonts w:asciiTheme="minorHAnsi" w:hAnsiTheme="minorHAnsi" w:cstheme="minorHAnsi"/>
                <w:b/>
                <w:bCs/>
                <w:color w:val="000000"/>
                <w:sz w:val="17"/>
                <w:szCs w:val="17"/>
                <w:lang w:val="nl-BE" w:eastAsia="nl-BE"/>
              </w:rPr>
              <w:t>189</w:t>
            </w:r>
          </w:p>
        </w:tc>
        <w:tc>
          <w:tcPr>
            <w:tcW w:w="955" w:type="dxa"/>
            <w:tcBorders>
              <w:top w:val="nil"/>
              <w:left w:val="nil"/>
              <w:bottom w:val="single" w:sz="4" w:space="0" w:color="auto"/>
              <w:right w:val="single" w:sz="4" w:space="0" w:color="auto"/>
            </w:tcBorders>
            <w:shd w:val="clear" w:color="auto" w:fill="auto"/>
            <w:noWrap/>
            <w:vAlign w:val="center"/>
            <w:hideMark/>
          </w:tcPr>
          <w:p w14:paraId="06F54358" w14:textId="2CB62A96"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-3</w:t>
            </w:r>
            <w:r w:rsidR="009459C4">
              <w:rPr>
                <w:rFonts w:ascii="Calibri" w:hAnsi="Calibri" w:cs="Calibri"/>
                <w:b/>
                <w:bCs/>
                <w:color w:val="000000"/>
                <w:sz w:val="17"/>
                <w:szCs w:val="17"/>
                <w:lang w:val="nl-BE" w:eastAsia="nl-BE"/>
              </w:rPr>
              <w:t>35</w:t>
            </w:r>
            <w:r w:rsidRPr="009B46D6">
              <w:rPr>
                <w:rFonts w:ascii="Calibri" w:hAnsi="Calibri" w:cs="Calibri"/>
                <w:b/>
                <w:bCs/>
                <w:color w:val="000000"/>
                <w:sz w:val="17"/>
                <w:szCs w:val="17"/>
                <w:lang w:val="nl-BE" w:eastAsia="nl-BE"/>
              </w:rPr>
              <w:t xml:space="preserve"> </w:t>
            </w:r>
            <w:r w:rsidR="009459C4">
              <w:rPr>
                <w:rFonts w:ascii="Calibri" w:hAnsi="Calibri" w:cs="Calibri"/>
                <w:b/>
                <w:bCs/>
                <w:color w:val="000000"/>
                <w:sz w:val="17"/>
                <w:szCs w:val="17"/>
                <w:lang w:val="nl-BE" w:eastAsia="nl-BE"/>
              </w:rPr>
              <w:t>811</w:t>
            </w:r>
          </w:p>
        </w:tc>
      </w:tr>
      <w:tr w:rsidR="006E15EF" w:rsidRPr="009B46D6" w14:paraId="4C68D658" w14:textId="425CB257"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613D0D95"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overgedragen tekort (-)/reserve (+) vorige boekjaren</w:t>
            </w:r>
          </w:p>
        </w:tc>
        <w:tc>
          <w:tcPr>
            <w:tcW w:w="851" w:type="dxa"/>
            <w:tcBorders>
              <w:top w:val="nil"/>
              <w:left w:val="nil"/>
              <w:bottom w:val="single" w:sz="4" w:space="0" w:color="auto"/>
              <w:right w:val="single" w:sz="4" w:space="0" w:color="auto"/>
            </w:tcBorders>
            <w:shd w:val="clear" w:color="auto" w:fill="auto"/>
            <w:noWrap/>
            <w:vAlign w:val="center"/>
            <w:hideMark/>
          </w:tcPr>
          <w:p w14:paraId="7E3EFD98"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5193A2B5"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D5E893"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-800 000</w:t>
            </w:r>
          </w:p>
        </w:tc>
        <w:tc>
          <w:tcPr>
            <w:tcW w:w="955" w:type="dxa"/>
            <w:tcBorders>
              <w:top w:val="nil"/>
              <w:left w:val="nil"/>
              <w:bottom w:val="single" w:sz="4" w:space="0" w:color="auto"/>
              <w:right w:val="single" w:sz="4" w:space="0" w:color="auto"/>
            </w:tcBorders>
            <w:shd w:val="clear" w:color="auto" w:fill="auto"/>
            <w:noWrap/>
            <w:vAlign w:val="center"/>
            <w:hideMark/>
          </w:tcPr>
          <w:p w14:paraId="54481BAE" w14:textId="7ECDCA41"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w:t>
            </w:r>
            <w:r w:rsidR="009459C4">
              <w:rPr>
                <w:rFonts w:ascii="Calibri" w:hAnsi="Calibri" w:cs="Calibri"/>
                <w:b/>
                <w:bCs/>
                <w:color w:val="000000"/>
                <w:sz w:val="17"/>
                <w:szCs w:val="17"/>
                <w:lang w:val="nl-BE" w:eastAsia="nl-BE"/>
              </w:rPr>
              <w:t>35</w:t>
            </w:r>
            <w:r w:rsidRPr="009B46D6">
              <w:rPr>
                <w:rFonts w:ascii="Calibri" w:hAnsi="Calibri" w:cs="Calibri"/>
                <w:b/>
                <w:bCs/>
                <w:color w:val="000000"/>
                <w:sz w:val="17"/>
                <w:szCs w:val="17"/>
                <w:lang w:val="nl-BE" w:eastAsia="nl-BE"/>
              </w:rPr>
              <w:t xml:space="preserve"> </w:t>
            </w:r>
            <w:r w:rsidR="009459C4">
              <w:rPr>
                <w:rFonts w:ascii="Calibri" w:hAnsi="Calibri" w:cs="Calibri"/>
                <w:b/>
                <w:bCs/>
                <w:color w:val="000000"/>
                <w:sz w:val="17"/>
                <w:szCs w:val="17"/>
                <w:lang w:val="nl-BE" w:eastAsia="nl-BE"/>
              </w:rPr>
              <w:t>811</w:t>
            </w:r>
          </w:p>
        </w:tc>
      </w:tr>
      <w:tr w:rsidR="006E15EF" w:rsidRPr="009B46D6" w14:paraId="3F68386B" w14:textId="0E5A429B"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F3C51C"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cumulatief saldo</w:t>
            </w:r>
          </w:p>
        </w:tc>
        <w:tc>
          <w:tcPr>
            <w:tcW w:w="851" w:type="dxa"/>
            <w:tcBorders>
              <w:top w:val="nil"/>
              <w:left w:val="nil"/>
              <w:bottom w:val="single" w:sz="4" w:space="0" w:color="auto"/>
              <w:right w:val="single" w:sz="4" w:space="0" w:color="auto"/>
            </w:tcBorders>
            <w:shd w:val="clear" w:color="auto" w:fill="auto"/>
            <w:noWrap/>
            <w:vAlign w:val="center"/>
            <w:hideMark/>
          </w:tcPr>
          <w:p w14:paraId="5EDDA686"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0" w:type="dxa"/>
            <w:tcBorders>
              <w:top w:val="nil"/>
              <w:left w:val="nil"/>
              <w:bottom w:val="single" w:sz="4" w:space="0" w:color="auto"/>
              <w:right w:val="single" w:sz="4" w:space="0" w:color="auto"/>
            </w:tcBorders>
            <w:shd w:val="clear" w:color="auto" w:fill="auto"/>
            <w:noWrap/>
            <w:vAlign w:val="center"/>
            <w:hideMark/>
          </w:tcPr>
          <w:p w14:paraId="784A5D7C" w14:textId="77777777"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-800 000</w:t>
            </w:r>
          </w:p>
        </w:tc>
        <w:tc>
          <w:tcPr>
            <w:tcW w:w="1134" w:type="dxa"/>
            <w:tcBorders>
              <w:top w:val="nil"/>
              <w:left w:val="nil"/>
              <w:bottom w:val="single" w:sz="4" w:space="0" w:color="auto"/>
              <w:right w:val="single" w:sz="4" w:space="0" w:color="auto"/>
            </w:tcBorders>
            <w:shd w:val="clear" w:color="auto" w:fill="auto"/>
            <w:noWrap/>
            <w:vAlign w:val="center"/>
            <w:hideMark/>
          </w:tcPr>
          <w:p w14:paraId="57F15315" w14:textId="2650DBD3" w:rsidR="006E15EF" w:rsidRPr="00995CD5" w:rsidRDefault="006E15EF" w:rsidP="009B46D6">
            <w:pPr>
              <w:jc w:val="right"/>
              <w:rPr>
                <w:rFonts w:asciiTheme="minorHAnsi" w:hAnsiTheme="minorHAnsi" w:cstheme="minorHAnsi"/>
                <w:b/>
                <w:bCs/>
                <w:color w:val="000000"/>
                <w:sz w:val="17"/>
                <w:szCs w:val="17"/>
                <w:lang w:val="nl-BE" w:eastAsia="nl-BE"/>
              </w:rPr>
            </w:pPr>
            <w:r w:rsidRPr="00995CD5">
              <w:rPr>
                <w:rFonts w:asciiTheme="minorHAnsi" w:hAnsiTheme="minorHAnsi" w:cstheme="minorHAnsi"/>
                <w:b/>
                <w:bCs/>
                <w:color w:val="000000"/>
                <w:sz w:val="17"/>
                <w:szCs w:val="17"/>
                <w:lang w:val="nl-BE" w:eastAsia="nl-BE"/>
              </w:rPr>
              <w:t>-1</w:t>
            </w:r>
            <w:r w:rsidR="00995CD5" w:rsidRPr="00995CD5">
              <w:rPr>
                <w:rFonts w:asciiTheme="minorHAnsi" w:hAnsiTheme="minorHAnsi" w:cstheme="minorHAnsi"/>
                <w:b/>
                <w:bCs/>
                <w:color w:val="000000"/>
                <w:sz w:val="17"/>
                <w:szCs w:val="17"/>
                <w:lang w:val="nl-BE" w:eastAsia="nl-BE"/>
              </w:rPr>
              <w:t>35</w:t>
            </w:r>
            <w:r w:rsidRPr="00995CD5">
              <w:rPr>
                <w:rFonts w:asciiTheme="minorHAnsi" w:hAnsiTheme="minorHAnsi" w:cstheme="minorHAnsi"/>
                <w:b/>
                <w:bCs/>
                <w:color w:val="000000"/>
                <w:sz w:val="17"/>
                <w:szCs w:val="17"/>
                <w:lang w:val="nl-BE" w:eastAsia="nl-BE"/>
              </w:rPr>
              <w:t xml:space="preserve"> </w:t>
            </w:r>
            <w:r w:rsidR="00995CD5" w:rsidRPr="00995CD5">
              <w:rPr>
                <w:rFonts w:asciiTheme="minorHAnsi" w:hAnsiTheme="minorHAnsi" w:cstheme="minorHAnsi"/>
                <w:b/>
                <w:bCs/>
                <w:color w:val="000000"/>
                <w:sz w:val="17"/>
                <w:szCs w:val="17"/>
                <w:lang w:val="nl-BE" w:eastAsia="nl-BE"/>
              </w:rPr>
              <w:t>811</w:t>
            </w:r>
          </w:p>
        </w:tc>
        <w:tc>
          <w:tcPr>
            <w:tcW w:w="955" w:type="dxa"/>
            <w:tcBorders>
              <w:top w:val="nil"/>
              <w:left w:val="nil"/>
              <w:bottom w:val="single" w:sz="4" w:space="0" w:color="auto"/>
              <w:right w:val="single" w:sz="4" w:space="0" w:color="auto"/>
            </w:tcBorders>
            <w:shd w:val="clear" w:color="auto" w:fill="auto"/>
            <w:noWrap/>
            <w:vAlign w:val="center"/>
            <w:hideMark/>
          </w:tcPr>
          <w:p w14:paraId="600D4257" w14:textId="50474A52" w:rsidR="006E15EF" w:rsidRPr="009B46D6" w:rsidRDefault="006E15EF" w:rsidP="009B46D6">
            <w:pPr>
              <w:jc w:val="right"/>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-4</w:t>
            </w:r>
            <w:r w:rsidR="009459C4">
              <w:rPr>
                <w:rFonts w:ascii="Calibri" w:hAnsi="Calibri" w:cs="Calibri"/>
                <w:b/>
                <w:bCs/>
                <w:color w:val="000000"/>
                <w:sz w:val="17"/>
                <w:szCs w:val="17"/>
                <w:lang w:val="nl-BE" w:eastAsia="nl-BE"/>
              </w:rPr>
              <w:t>71</w:t>
            </w:r>
            <w:r w:rsidRPr="009B46D6">
              <w:rPr>
                <w:rFonts w:ascii="Calibri" w:hAnsi="Calibri" w:cs="Calibri"/>
                <w:b/>
                <w:bCs/>
                <w:color w:val="000000"/>
                <w:sz w:val="17"/>
                <w:szCs w:val="17"/>
                <w:lang w:val="nl-BE" w:eastAsia="nl-BE"/>
              </w:rPr>
              <w:t xml:space="preserve"> </w:t>
            </w:r>
            <w:r w:rsidR="009459C4">
              <w:rPr>
                <w:rFonts w:ascii="Calibri" w:hAnsi="Calibri" w:cs="Calibri"/>
                <w:b/>
                <w:bCs/>
                <w:color w:val="000000"/>
                <w:sz w:val="17"/>
                <w:szCs w:val="17"/>
                <w:lang w:val="nl-BE" w:eastAsia="nl-BE"/>
              </w:rPr>
              <w:t>622</w:t>
            </w:r>
          </w:p>
        </w:tc>
      </w:tr>
      <w:tr w:rsidR="006E15EF" w:rsidRPr="009B46D6" w14:paraId="15E3F5C2" w14:textId="32AE52F5" w:rsidTr="00907C80">
        <w:trPr>
          <w:trHeight w:val="71"/>
        </w:trPr>
        <w:tc>
          <w:tcPr>
            <w:tcW w:w="7461" w:type="dxa"/>
            <w:gridSpan w:val="2"/>
            <w:tcBorders>
              <w:top w:val="nil"/>
              <w:left w:val="single" w:sz="8" w:space="0" w:color="auto"/>
              <w:bottom w:val="nil"/>
              <w:right w:val="single" w:sz="4" w:space="0" w:color="auto"/>
            </w:tcBorders>
            <w:shd w:val="clear" w:color="auto" w:fill="auto"/>
            <w:noWrap/>
            <w:vAlign w:val="center"/>
            <w:hideMark/>
          </w:tcPr>
          <w:p w14:paraId="1E78FD44"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 </w:t>
            </w:r>
          </w:p>
        </w:tc>
        <w:tc>
          <w:tcPr>
            <w:tcW w:w="851" w:type="dxa"/>
            <w:tcBorders>
              <w:top w:val="nil"/>
              <w:left w:val="nil"/>
              <w:bottom w:val="nil"/>
              <w:right w:val="nil"/>
            </w:tcBorders>
            <w:shd w:val="clear" w:color="auto" w:fill="auto"/>
            <w:noWrap/>
            <w:vAlign w:val="center"/>
            <w:hideMark/>
          </w:tcPr>
          <w:p w14:paraId="2298DA85" w14:textId="77777777" w:rsidR="006E15EF" w:rsidRPr="009B46D6" w:rsidRDefault="006E15EF" w:rsidP="009B46D6">
            <w:pPr>
              <w:rPr>
                <w:rFonts w:ascii="Calibri" w:hAnsi="Calibri" w:cs="Calibri"/>
                <w:b/>
                <w:bCs/>
                <w:color w:val="000000"/>
                <w:sz w:val="17"/>
                <w:szCs w:val="17"/>
                <w:lang w:val="nl-BE" w:eastAsia="nl-BE"/>
              </w:rPr>
            </w:pPr>
          </w:p>
        </w:tc>
        <w:tc>
          <w:tcPr>
            <w:tcW w:w="850" w:type="dxa"/>
            <w:tcBorders>
              <w:top w:val="nil"/>
              <w:left w:val="nil"/>
              <w:bottom w:val="nil"/>
              <w:right w:val="nil"/>
            </w:tcBorders>
            <w:shd w:val="clear" w:color="auto" w:fill="auto"/>
            <w:noWrap/>
            <w:vAlign w:val="center"/>
            <w:hideMark/>
          </w:tcPr>
          <w:p w14:paraId="5D03D85C" w14:textId="77777777" w:rsidR="006E15EF" w:rsidRPr="009B46D6" w:rsidRDefault="006E15EF" w:rsidP="009B46D6">
            <w:pPr>
              <w:rPr>
                <w:lang w:val="nl-BE" w:eastAsia="nl-BE"/>
              </w:rPr>
            </w:pPr>
          </w:p>
        </w:tc>
        <w:tc>
          <w:tcPr>
            <w:tcW w:w="1134" w:type="dxa"/>
            <w:tcBorders>
              <w:top w:val="nil"/>
              <w:left w:val="nil"/>
              <w:bottom w:val="nil"/>
              <w:right w:val="nil"/>
            </w:tcBorders>
            <w:shd w:val="clear" w:color="auto" w:fill="auto"/>
            <w:noWrap/>
            <w:vAlign w:val="center"/>
            <w:hideMark/>
          </w:tcPr>
          <w:p w14:paraId="77903C87" w14:textId="77777777" w:rsidR="006E15EF" w:rsidRPr="009B46D6" w:rsidRDefault="006E15EF" w:rsidP="009B46D6">
            <w:pPr>
              <w:rPr>
                <w:lang w:val="nl-BE" w:eastAsia="nl-BE"/>
              </w:rPr>
            </w:pPr>
          </w:p>
        </w:tc>
        <w:tc>
          <w:tcPr>
            <w:tcW w:w="955" w:type="dxa"/>
            <w:tcBorders>
              <w:top w:val="nil"/>
              <w:left w:val="nil"/>
              <w:bottom w:val="nil"/>
              <w:right w:val="nil"/>
            </w:tcBorders>
            <w:shd w:val="clear" w:color="auto" w:fill="auto"/>
            <w:noWrap/>
            <w:vAlign w:val="center"/>
            <w:hideMark/>
          </w:tcPr>
          <w:p w14:paraId="736EF197" w14:textId="77777777" w:rsidR="006E15EF" w:rsidRPr="009B46D6" w:rsidRDefault="006E15EF" w:rsidP="009B46D6">
            <w:pPr>
              <w:rPr>
                <w:lang w:val="nl-BE" w:eastAsia="nl-BE"/>
              </w:rPr>
            </w:pPr>
          </w:p>
        </w:tc>
      </w:tr>
      <w:tr w:rsidR="006E15EF" w:rsidRPr="009B46D6" w14:paraId="142D8D0C" w14:textId="75269BB7" w:rsidTr="00907C80">
        <w:trPr>
          <w:trHeight w:val="252"/>
        </w:trPr>
        <w:tc>
          <w:tcPr>
            <w:tcW w:w="7461" w:type="dxa"/>
            <w:gridSpan w:val="2"/>
            <w:tcBorders>
              <w:top w:val="nil"/>
              <w:left w:val="single" w:sz="8" w:space="0" w:color="auto"/>
              <w:bottom w:val="nil"/>
              <w:right w:val="single" w:sz="4" w:space="0" w:color="auto"/>
            </w:tcBorders>
            <w:shd w:val="clear" w:color="auto" w:fill="auto"/>
            <w:noWrap/>
            <w:vAlign w:val="center"/>
            <w:hideMark/>
          </w:tcPr>
          <w:p w14:paraId="6557C0E2"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(1) bijkomende rijen kunnen worden toegevoegd</w:t>
            </w:r>
          </w:p>
        </w:tc>
        <w:tc>
          <w:tcPr>
            <w:tcW w:w="851" w:type="dxa"/>
            <w:tcBorders>
              <w:top w:val="nil"/>
              <w:left w:val="nil"/>
              <w:bottom w:val="nil"/>
              <w:right w:val="nil"/>
            </w:tcBorders>
            <w:shd w:val="clear" w:color="auto" w:fill="auto"/>
            <w:noWrap/>
            <w:vAlign w:val="bottom"/>
            <w:hideMark/>
          </w:tcPr>
          <w:p w14:paraId="728F91CA" w14:textId="77777777" w:rsidR="006E15EF" w:rsidRPr="009B46D6" w:rsidRDefault="006E15EF" w:rsidP="009B46D6">
            <w:pPr>
              <w:rPr>
                <w:rFonts w:ascii="Calibri" w:hAnsi="Calibri" w:cs="Calibri"/>
                <w:b/>
                <w:bCs/>
                <w:color w:val="000000"/>
                <w:sz w:val="17"/>
                <w:szCs w:val="17"/>
                <w:lang w:val="nl-BE" w:eastAsia="nl-BE"/>
              </w:rPr>
            </w:pPr>
          </w:p>
        </w:tc>
        <w:tc>
          <w:tcPr>
            <w:tcW w:w="850" w:type="dxa"/>
            <w:tcBorders>
              <w:top w:val="nil"/>
              <w:left w:val="nil"/>
              <w:bottom w:val="nil"/>
              <w:right w:val="nil"/>
            </w:tcBorders>
            <w:shd w:val="clear" w:color="auto" w:fill="auto"/>
            <w:noWrap/>
            <w:vAlign w:val="bottom"/>
            <w:hideMark/>
          </w:tcPr>
          <w:p w14:paraId="08D8DD9C" w14:textId="77777777" w:rsidR="006E15EF" w:rsidRPr="009B46D6" w:rsidRDefault="006E15EF" w:rsidP="009B46D6">
            <w:pPr>
              <w:rPr>
                <w:lang w:val="nl-BE" w:eastAsia="nl-BE"/>
              </w:rPr>
            </w:pPr>
          </w:p>
        </w:tc>
        <w:tc>
          <w:tcPr>
            <w:tcW w:w="1134" w:type="dxa"/>
            <w:tcBorders>
              <w:top w:val="nil"/>
              <w:left w:val="nil"/>
              <w:bottom w:val="nil"/>
              <w:right w:val="nil"/>
            </w:tcBorders>
            <w:shd w:val="clear" w:color="auto" w:fill="auto"/>
            <w:noWrap/>
            <w:vAlign w:val="bottom"/>
            <w:hideMark/>
          </w:tcPr>
          <w:p w14:paraId="02BA5A74" w14:textId="77777777" w:rsidR="006E15EF" w:rsidRPr="009B46D6" w:rsidRDefault="006E15EF" w:rsidP="009B46D6">
            <w:pPr>
              <w:rPr>
                <w:lang w:val="nl-BE" w:eastAsia="nl-BE"/>
              </w:rPr>
            </w:pPr>
          </w:p>
        </w:tc>
        <w:tc>
          <w:tcPr>
            <w:tcW w:w="955" w:type="dxa"/>
            <w:tcBorders>
              <w:top w:val="nil"/>
              <w:left w:val="nil"/>
              <w:bottom w:val="nil"/>
              <w:right w:val="nil"/>
            </w:tcBorders>
            <w:shd w:val="clear" w:color="auto" w:fill="auto"/>
            <w:noWrap/>
            <w:vAlign w:val="bottom"/>
            <w:hideMark/>
          </w:tcPr>
          <w:p w14:paraId="422CD122" w14:textId="77777777" w:rsidR="006E15EF" w:rsidRPr="009B46D6" w:rsidRDefault="006E15EF" w:rsidP="009B46D6">
            <w:pPr>
              <w:rPr>
                <w:lang w:val="nl-BE" w:eastAsia="nl-BE"/>
              </w:rPr>
            </w:pPr>
          </w:p>
        </w:tc>
      </w:tr>
      <w:tr w:rsidR="00907C80" w:rsidRPr="009B46D6" w14:paraId="5AA26C98" w14:textId="48A340A5" w:rsidTr="00907C80">
        <w:trPr>
          <w:trHeight w:val="252"/>
        </w:trPr>
        <w:tc>
          <w:tcPr>
            <w:tcW w:w="7461" w:type="dxa"/>
            <w:gridSpan w:val="2"/>
            <w:tcBorders>
              <w:top w:val="nil"/>
              <w:left w:val="single" w:sz="8" w:space="0" w:color="auto"/>
              <w:right w:val="single" w:sz="4" w:space="0" w:color="auto"/>
            </w:tcBorders>
            <w:shd w:val="clear" w:color="auto" w:fill="auto"/>
            <w:noWrap/>
            <w:vAlign w:val="center"/>
            <w:hideMark/>
          </w:tcPr>
          <w:p w14:paraId="3288D3BC"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(2) enkel indien kosten voor groot onderhoud niet geactiveerd werden, maar met voorzieningen werden verwerkt. In dat geval worden</w:t>
            </w:r>
          </w:p>
        </w:tc>
        <w:tc>
          <w:tcPr>
            <w:tcW w:w="851" w:type="dxa"/>
            <w:tcBorders>
              <w:top w:val="nil"/>
              <w:left w:val="nil"/>
              <w:bottom w:val="nil"/>
              <w:right w:val="nil"/>
            </w:tcBorders>
            <w:shd w:val="clear" w:color="auto" w:fill="auto"/>
            <w:noWrap/>
            <w:vAlign w:val="bottom"/>
            <w:hideMark/>
          </w:tcPr>
          <w:p w14:paraId="462FACFC" w14:textId="77777777" w:rsidR="006E15EF" w:rsidRPr="009B46D6" w:rsidRDefault="006E15EF" w:rsidP="009B46D6">
            <w:pPr>
              <w:rPr>
                <w:rFonts w:ascii="Calibri" w:hAnsi="Calibri" w:cs="Calibri"/>
                <w:b/>
                <w:bCs/>
                <w:color w:val="000000"/>
                <w:sz w:val="17"/>
                <w:szCs w:val="17"/>
                <w:lang w:val="nl-BE" w:eastAsia="nl-BE"/>
              </w:rPr>
            </w:pPr>
          </w:p>
        </w:tc>
        <w:tc>
          <w:tcPr>
            <w:tcW w:w="850" w:type="dxa"/>
            <w:tcBorders>
              <w:top w:val="nil"/>
              <w:left w:val="nil"/>
              <w:bottom w:val="nil"/>
              <w:right w:val="nil"/>
            </w:tcBorders>
            <w:shd w:val="clear" w:color="auto" w:fill="auto"/>
            <w:noWrap/>
            <w:vAlign w:val="bottom"/>
            <w:hideMark/>
          </w:tcPr>
          <w:p w14:paraId="2E0C29A6" w14:textId="77777777" w:rsidR="006E15EF" w:rsidRPr="009B46D6" w:rsidRDefault="006E15EF" w:rsidP="009B46D6">
            <w:pPr>
              <w:rPr>
                <w:lang w:val="nl-BE" w:eastAsia="nl-BE"/>
              </w:rPr>
            </w:pPr>
          </w:p>
        </w:tc>
        <w:tc>
          <w:tcPr>
            <w:tcW w:w="1134" w:type="dxa"/>
            <w:tcBorders>
              <w:top w:val="nil"/>
              <w:left w:val="nil"/>
              <w:bottom w:val="nil"/>
              <w:right w:val="nil"/>
            </w:tcBorders>
            <w:shd w:val="clear" w:color="auto" w:fill="auto"/>
            <w:noWrap/>
            <w:vAlign w:val="bottom"/>
            <w:hideMark/>
          </w:tcPr>
          <w:p w14:paraId="23A68093" w14:textId="77777777" w:rsidR="006E15EF" w:rsidRPr="009B46D6" w:rsidRDefault="006E15EF" w:rsidP="009B46D6">
            <w:pPr>
              <w:rPr>
                <w:lang w:val="nl-BE" w:eastAsia="nl-BE"/>
              </w:rPr>
            </w:pPr>
          </w:p>
        </w:tc>
        <w:tc>
          <w:tcPr>
            <w:tcW w:w="955" w:type="dxa"/>
            <w:tcBorders>
              <w:top w:val="nil"/>
              <w:left w:val="nil"/>
              <w:bottom w:val="nil"/>
              <w:right w:val="nil"/>
            </w:tcBorders>
            <w:shd w:val="clear" w:color="auto" w:fill="auto"/>
            <w:noWrap/>
            <w:vAlign w:val="bottom"/>
            <w:hideMark/>
          </w:tcPr>
          <w:p w14:paraId="459F54E1" w14:textId="77777777" w:rsidR="006E15EF" w:rsidRPr="009B46D6" w:rsidRDefault="006E15EF" w:rsidP="009B46D6">
            <w:pPr>
              <w:rPr>
                <w:lang w:val="nl-BE" w:eastAsia="nl-BE"/>
              </w:rPr>
            </w:pPr>
          </w:p>
        </w:tc>
      </w:tr>
      <w:tr w:rsidR="00907C80" w:rsidRPr="009B46D6" w14:paraId="1C2CD5A9" w14:textId="4FE7BC89" w:rsidTr="00907C80">
        <w:trPr>
          <w:trHeight w:val="252"/>
        </w:trPr>
        <w:tc>
          <w:tcPr>
            <w:tcW w:w="74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42CE05B" w14:textId="77777777" w:rsidR="006E15EF" w:rsidRPr="009B46D6" w:rsidRDefault="006E15EF" w:rsidP="009B46D6">
            <w:pPr>
              <w:rPr>
                <w:rFonts w:ascii="Calibri" w:hAnsi="Calibri" w:cs="Calibri"/>
                <w:b/>
                <w:bCs/>
                <w:color w:val="000000"/>
                <w:sz w:val="17"/>
                <w:szCs w:val="17"/>
                <w:lang w:val="nl-BE" w:eastAsia="nl-BE"/>
              </w:rPr>
            </w:pPr>
            <w:r w:rsidRPr="009B46D6">
              <w:rPr>
                <w:rFonts w:ascii="Calibri" w:hAnsi="Calibri" w:cs="Calibri"/>
                <w:b/>
                <w:bCs/>
                <w:color w:val="000000"/>
                <w:sz w:val="17"/>
                <w:szCs w:val="17"/>
                <w:lang w:val="nl-BE" w:eastAsia="nl-BE"/>
              </w:rPr>
              <w:t>de uitgaven op moment van de uitgave opgenomen. Het betreft enkel elementen van onderhoud die niet tot B1 van het BFM behoren.</w:t>
            </w:r>
          </w:p>
        </w:tc>
        <w:tc>
          <w:tcPr>
            <w:tcW w:w="851" w:type="dxa"/>
            <w:tcBorders>
              <w:top w:val="nil"/>
              <w:left w:val="nil"/>
              <w:bottom w:val="nil"/>
              <w:right w:val="nil"/>
            </w:tcBorders>
            <w:shd w:val="clear" w:color="auto" w:fill="auto"/>
            <w:noWrap/>
            <w:vAlign w:val="bottom"/>
            <w:hideMark/>
          </w:tcPr>
          <w:p w14:paraId="68A7D46E" w14:textId="77777777" w:rsidR="006E15EF" w:rsidRPr="009B46D6" w:rsidRDefault="006E15EF" w:rsidP="009B46D6">
            <w:pPr>
              <w:rPr>
                <w:rFonts w:ascii="Calibri" w:hAnsi="Calibri" w:cs="Calibri"/>
                <w:b/>
                <w:bCs/>
                <w:color w:val="000000"/>
                <w:sz w:val="17"/>
                <w:szCs w:val="17"/>
                <w:lang w:val="nl-BE" w:eastAsia="nl-BE"/>
              </w:rPr>
            </w:pPr>
          </w:p>
        </w:tc>
        <w:tc>
          <w:tcPr>
            <w:tcW w:w="850" w:type="dxa"/>
            <w:tcBorders>
              <w:top w:val="nil"/>
              <w:left w:val="nil"/>
              <w:bottom w:val="nil"/>
              <w:right w:val="nil"/>
            </w:tcBorders>
            <w:shd w:val="clear" w:color="auto" w:fill="auto"/>
            <w:noWrap/>
            <w:vAlign w:val="bottom"/>
            <w:hideMark/>
          </w:tcPr>
          <w:p w14:paraId="098D63D8" w14:textId="77777777" w:rsidR="006E15EF" w:rsidRPr="009B46D6" w:rsidRDefault="006E15EF" w:rsidP="009B46D6">
            <w:pPr>
              <w:rPr>
                <w:lang w:val="nl-BE" w:eastAsia="nl-BE"/>
              </w:rPr>
            </w:pPr>
          </w:p>
        </w:tc>
        <w:tc>
          <w:tcPr>
            <w:tcW w:w="1134" w:type="dxa"/>
            <w:tcBorders>
              <w:top w:val="nil"/>
              <w:left w:val="nil"/>
              <w:bottom w:val="nil"/>
              <w:right w:val="nil"/>
            </w:tcBorders>
            <w:shd w:val="clear" w:color="auto" w:fill="auto"/>
            <w:noWrap/>
            <w:vAlign w:val="bottom"/>
            <w:hideMark/>
          </w:tcPr>
          <w:p w14:paraId="103C0DD1" w14:textId="77777777" w:rsidR="006E15EF" w:rsidRPr="009B46D6" w:rsidRDefault="006E15EF" w:rsidP="009B46D6">
            <w:pPr>
              <w:rPr>
                <w:lang w:val="nl-BE" w:eastAsia="nl-BE"/>
              </w:rPr>
            </w:pPr>
          </w:p>
        </w:tc>
        <w:tc>
          <w:tcPr>
            <w:tcW w:w="955" w:type="dxa"/>
            <w:tcBorders>
              <w:top w:val="nil"/>
              <w:left w:val="nil"/>
              <w:bottom w:val="nil"/>
              <w:right w:val="nil"/>
            </w:tcBorders>
            <w:shd w:val="clear" w:color="auto" w:fill="auto"/>
            <w:noWrap/>
            <w:vAlign w:val="bottom"/>
            <w:hideMark/>
          </w:tcPr>
          <w:p w14:paraId="6AEAD52D" w14:textId="77777777" w:rsidR="006E15EF" w:rsidRPr="009B46D6" w:rsidRDefault="006E15EF" w:rsidP="009B46D6">
            <w:pPr>
              <w:rPr>
                <w:lang w:val="nl-BE" w:eastAsia="nl-BE"/>
              </w:rPr>
            </w:pPr>
          </w:p>
        </w:tc>
      </w:tr>
    </w:tbl>
    <w:p w14:paraId="3367524B" w14:textId="77777777" w:rsidR="009B46D6" w:rsidRPr="003F3FB5" w:rsidRDefault="009B46D6">
      <w:pPr>
        <w:pStyle w:val="Tussentitel"/>
        <w:ind w:left="426"/>
        <w:jc w:val="center"/>
        <w:rPr>
          <w:rStyle w:val="Bodytekst"/>
          <w:rFonts w:ascii="Calibri" w:hAnsi="Calibri" w:cs="Calibri"/>
          <w:b/>
          <w:sz w:val="22"/>
          <w:szCs w:val="22"/>
          <w:lang w:val="nl-BE"/>
        </w:rPr>
      </w:pPr>
    </w:p>
    <w:p w14:paraId="5FEAD542" w14:textId="3813CBAF" w:rsidR="00FC4889" w:rsidRDefault="00FC4889">
      <w:pPr>
        <w:rPr>
          <w:rStyle w:val="Bodytekst"/>
          <w:rFonts w:ascii="Calibri" w:hAnsi="Calibri" w:cs="Calibri"/>
          <w:sz w:val="22"/>
          <w:szCs w:val="22"/>
          <w:lang w:val="nl-BE"/>
        </w:rPr>
        <w:sectPr w:rsidR="00FC4889" w:rsidSect="00F46583">
          <w:pgSz w:w="11907" w:h="16840" w:code="9"/>
          <w:pgMar w:top="1701" w:right="1814" w:bottom="1985" w:left="1418" w:header="0" w:footer="567" w:gutter="0"/>
          <w:cols w:space="708"/>
          <w:docGrid w:linePitch="272"/>
        </w:sectPr>
      </w:pPr>
    </w:p>
    <w:p w14:paraId="03B6213E" w14:textId="33D30159" w:rsidR="00C854DA" w:rsidRDefault="00FC4889" w:rsidP="003F3FB5">
      <w:pPr>
        <w:jc w:val="center"/>
        <w:rPr>
          <w:rStyle w:val="Bodytekst"/>
          <w:rFonts w:ascii="Calibri" w:hAnsi="Calibri" w:cs="Calibri"/>
          <w:b/>
          <w:sz w:val="32"/>
          <w:szCs w:val="32"/>
          <w:lang w:val="nl-BE"/>
        </w:rPr>
      </w:pPr>
      <w:r w:rsidRPr="00A66432">
        <w:rPr>
          <w:rStyle w:val="Bodytekst"/>
          <w:rFonts w:ascii="Calibri" w:hAnsi="Calibri" w:cs="Calibri"/>
          <w:b/>
          <w:sz w:val="32"/>
          <w:szCs w:val="32"/>
          <w:lang w:val="nl-BE"/>
        </w:rPr>
        <w:lastRenderedPageBreak/>
        <w:t xml:space="preserve">Bijlage 2: </w:t>
      </w:r>
      <w:r w:rsidR="00A66432">
        <w:rPr>
          <w:rStyle w:val="Bodytekst"/>
          <w:rFonts w:ascii="Calibri" w:hAnsi="Calibri" w:cs="Calibri"/>
          <w:b/>
          <w:sz w:val="32"/>
          <w:szCs w:val="32"/>
          <w:lang w:val="nl-BE"/>
        </w:rPr>
        <w:t>Kosten en opbrengsten</w:t>
      </w:r>
      <w:r w:rsidR="00AC2583">
        <w:rPr>
          <w:rStyle w:val="Bodytekst"/>
          <w:rFonts w:ascii="Calibri" w:hAnsi="Calibri" w:cs="Calibri"/>
          <w:b/>
          <w:sz w:val="32"/>
          <w:szCs w:val="32"/>
          <w:lang w:val="nl-BE"/>
        </w:rPr>
        <w:t>: overzicht</w:t>
      </w:r>
    </w:p>
    <w:p w14:paraId="2A8F0C4A" w14:textId="77777777" w:rsidR="00C05EA4" w:rsidRPr="00A66432" w:rsidRDefault="00C05EA4" w:rsidP="003F3FB5">
      <w:pPr>
        <w:jc w:val="center"/>
        <w:rPr>
          <w:rStyle w:val="Bodytekst"/>
          <w:rFonts w:ascii="Calibri" w:hAnsi="Calibri" w:cs="Calibri"/>
          <w:b/>
          <w:sz w:val="32"/>
          <w:szCs w:val="32"/>
          <w:lang w:val="nl-BE"/>
        </w:rPr>
      </w:pPr>
    </w:p>
    <w:p w14:paraId="2440EEF9" w14:textId="1FB773DB" w:rsidR="004C0B41" w:rsidRPr="00506DAF" w:rsidRDefault="00F86F7A" w:rsidP="00F86F7A">
      <w:pPr>
        <w:pStyle w:val="Lijstalinea"/>
        <w:numPr>
          <w:ilvl w:val="0"/>
          <w:numId w:val="33"/>
        </w:numPr>
        <w:rPr>
          <w:rStyle w:val="Bodytekst"/>
          <w:rFonts w:ascii="Calibri" w:hAnsi="Calibri" w:cs="Calibri"/>
          <w:b/>
          <w:lang w:val="nl-BE"/>
        </w:rPr>
      </w:pPr>
      <w:r w:rsidRPr="00506DAF">
        <w:rPr>
          <w:rStyle w:val="Bodytekst"/>
          <w:rFonts w:ascii="Calibri" w:hAnsi="Calibri" w:cs="Calibri"/>
          <w:b/>
          <w:lang w:val="nl-BE"/>
        </w:rPr>
        <w:t>Wat is het rapporteringsvoorwerp?</w:t>
      </w:r>
    </w:p>
    <w:p w14:paraId="5BE44C19" w14:textId="7AFF7BC5" w:rsidR="000D6864" w:rsidRDefault="00CB490A" w:rsidP="00CB490A">
      <w:pPr>
        <w:pStyle w:val="Lijstalinea"/>
        <w:numPr>
          <w:ilvl w:val="0"/>
          <w:numId w:val="30"/>
        </w:numPr>
        <w:rPr>
          <w:rStyle w:val="Bodytekst"/>
          <w:rFonts w:ascii="Calibri" w:hAnsi="Calibri" w:cs="Calibri"/>
          <w:lang w:val="nl-BE"/>
        </w:rPr>
      </w:pPr>
      <w:r>
        <w:rPr>
          <w:rStyle w:val="Bodytekst"/>
          <w:rFonts w:ascii="Calibri" w:hAnsi="Calibri" w:cs="Calibri"/>
          <w:lang w:val="nl-BE"/>
        </w:rPr>
        <w:t xml:space="preserve">Er wordt enkel gerapporteerd over kosten en opbrengsten </w:t>
      </w:r>
      <w:r w:rsidR="00150E23">
        <w:rPr>
          <w:rStyle w:val="Bodytekst"/>
          <w:rFonts w:ascii="Calibri" w:hAnsi="Calibri" w:cs="Calibri"/>
          <w:lang w:val="nl-BE"/>
        </w:rPr>
        <w:t xml:space="preserve">waarop het </w:t>
      </w:r>
      <w:r>
        <w:rPr>
          <w:rStyle w:val="Bodytekst"/>
          <w:rFonts w:ascii="Calibri" w:hAnsi="Calibri" w:cs="Calibri"/>
          <w:lang w:val="nl-BE"/>
        </w:rPr>
        <w:t xml:space="preserve">strategisch en/of instandhoudingsforfait (inclusief forfaits voor toestelfinanciering) </w:t>
      </w:r>
      <w:r w:rsidR="00150E23">
        <w:rPr>
          <w:rStyle w:val="Bodytekst"/>
          <w:rFonts w:ascii="Calibri" w:hAnsi="Calibri" w:cs="Calibri"/>
          <w:lang w:val="nl-BE"/>
        </w:rPr>
        <w:t>betrekking heeft.</w:t>
      </w:r>
      <w:r w:rsidR="00FE67E1">
        <w:rPr>
          <w:rStyle w:val="Bodytekst"/>
          <w:rFonts w:ascii="Calibri" w:hAnsi="Calibri" w:cs="Calibri"/>
          <w:lang w:val="nl-BE"/>
        </w:rPr>
        <w:t xml:space="preserve"> </w:t>
      </w:r>
    </w:p>
    <w:p w14:paraId="5DE2B16A" w14:textId="225D1DE2" w:rsidR="00CB490A" w:rsidRDefault="00506DAF" w:rsidP="00CB490A">
      <w:pPr>
        <w:pStyle w:val="Lijstalinea"/>
        <w:numPr>
          <w:ilvl w:val="0"/>
          <w:numId w:val="30"/>
        </w:numPr>
        <w:rPr>
          <w:rStyle w:val="Bodytekst"/>
          <w:rFonts w:ascii="Calibri" w:hAnsi="Calibri" w:cs="Calibri"/>
          <w:lang w:val="nl-BE"/>
        </w:rPr>
      </w:pPr>
      <w:r>
        <w:rPr>
          <w:rStyle w:val="Bodytekst"/>
          <w:rFonts w:ascii="Calibri" w:hAnsi="Calibri" w:cs="Calibri"/>
          <w:lang w:val="nl-BE"/>
        </w:rPr>
        <w:t>Er wordt dus niet gerapporteerd over projecten waarvoor uitsluitend A1/A3-subsidiëring</w:t>
      </w:r>
      <w:r w:rsidR="00654BFC">
        <w:rPr>
          <w:rStyle w:val="Bodytekst"/>
          <w:rFonts w:ascii="Calibri" w:hAnsi="Calibri" w:cs="Calibri"/>
          <w:lang w:val="nl-BE"/>
        </w:rPr>
        <w:t>.</w:t>
      </w:r>
    </w:p>
    <w:p w14:paraId="506BDD8A" w14:textId="551EE341" w:rsidR="000D6864" w:rsidRDefault="000D6864" w:rsidP="000D6864">
      <w:pPr>
        <w:pStyle w:val="Lijstalinea"/>
        <w:rPr>
          <w:rStyle w:val="Bodytekst"/>
          <w:rFonts w:ascii="Calibri" w:hAnsi="Calibri" w:cs="Calibri"/>
          <w:lang w:val="nl-BE"/>
        </w:rPr>
      </w:pPr>
    </w:p>
    <w:p w14:paraId="37AE1E68" w14:textId="5C86F083" w:rsidR="00F86F7A" w:rsidRDefault="00F86F7A" w:rsidP="00F86F7A">
      <w:pPr>
        <w:pStyle w:val="Lijstalinea"/>
        <w:numPr>
          <w:ilvl w:val="0"/>
          <w:numId w:val="33"/>
        </w:numPr>
        <w:rPr>
          <w:rStyle w:val="Bodytekst"/>
          <w:rFonts w:ascii="Calibri" w:hAnsi="Calibri" w:cs="Calibri"/>
          <w:b/>
          <w:lang w:val="nl-BE"/>
        </w:rPr>
      </w:pPr>
      <w:r w:rsidRPr="00506DAF">
        <w:rPr>
          <w:rStyle w:val="Bodytekst"/>
          <w:rFonts w:ascii="Calibri" w:hAnsi="Calibri" w:cs="Calibri"/>
          <w:b/>
          <w:lang w:val="nl-BE"/>
        </w:rPr>
        <w:t xml:space="preserve">Welke </w:t>
      </w:r>
      <w:r w:rsidR="003F55A8" w:rsidRPr="00506DAF">
        <w:rPr>
          <w:rStyle w:val="Bodytekst"/>
          <w:rFonts w:ascii="Calibri" w:hAnsi="Calibri" w:cs="Calibri"/>
          <w:b/>
          <w:lang w:val="nl-BE"/>
        </w:rPr>
        <w:t>kosten worden opgenomen?</w:t>
      </w:r>
    </w:p>
    <w:p w14:paraId="15BEDA4C" w14:textId="4788A1A5" w:rsidR="00150E23" w:rsidRDefault="00150E23" w:rsidP="00C671AA">
      <w:pPr>
        <w:pStyle w:val="Lijstalinea"/>
        <w:numPr>
          <w:ilvl w:val="0"/>
          <w:numId w:val="30"/>
        </w:numPr>
        <w:rPr>
          <w:rStyle w:val="Bodytekst"/>
          <w:rFonts w:ascii="Calibri" w:hAnsi="Calibri" w:cs="Calibri"/>
          <w:lang w:val="nl-BE"/>
        </w:rPr>
      </w:pPr>
      <w:r>
        <w:rPr>
          <w:rStyle w:val="Bodytekst"/>
          <w:rFonts w:ascii="Calibri" w:hAnsi="Calibri" w:cs="Calibri"/>
          <w:lang w:val="nl-BE"/>
        </w:rPr>
        <w:t>Voor de verantwoording kunnen enkel kosten worden ingeroepen waarvoor de bevoegdheid toebehoort aan de Vlaamse overheid en geen federale financiering van toepassing is.</w:t>
      </w:r>
    </w:p>
    <w:p w14:paraId="3FC5AE6D" w14:textId="6B682776" w:rsidR="00C671AA" w:rsidRDefault="008E3528" w:rsidP="00C671AA">
      <w:pPr>
        <w:pStyle w:val="Lijstalinea"/>
        <w:numPr>
          <w:ilvl w:val="0"/>
          <w:numId w:val="30"/>
        </w:numPr>
        <w:rPr>
          <w:rStyle w:val="Bodytekst"/>
          <w:rFonts w:ascii="Calibri" w:hAnsi="Calibri" w:cs="Calibri"/>
          <w:lang w:val="nl-BE"/>
        </w:rPr>
      </w:pPr>
      <w:r>
        <w:rPr>
          <w:rStyle w:val="Bodytekst"/>
          <w:rFonts w:ascii="Calibri" w:hAnsi="Calibri" w:cs="Calibri"/>
          <w:lang w:val="nl-BE"/>
        </w:rPr>
        <w:t>Enkel afschrijvingen, huur of intresten</w:t>
      </w:r>
      <w:r w:rsidR="00654BFC">
        <w:rPr>
          <w:rStyle w:val="Bodytekst"/>
          <w:rFonts w:ascii="Calibri" w:hAnsi="Calibri" w:cs="Calibri"/>
          <w:lang w:val="nl-BE"/>
        </w:rPr>
        <w:t xml:space="preserve"> worden opgenomen.</w:t>
      </w:r>
    </w:p>
    <w:p w14:paraId="09EA605D" w14:textId="77777777" w:rsidR="009810EC" w:rsidRDefault="008E3528" w:rsidP="00C671AA">
      <w:pPr>
        <w:pStyle w:val="Lijstalinea"/>
        <w:numPr>
          <w:ilvl w:val="0"/>
          <w:numId w:val="30"/>
        </w:numPr>
        <w:rPr>
          <w:rStyle w:val="Bodytekst"/>
          <w:rFonts w:ascii="Calibri" w:hAnsi="Calibri" w:cs="Calibri"/>
          <w:lang w:val="nl-BE"/>
        </w:rPr>
      </w:pPr>
      <w:r>
        <w:rPr>
          <w:rStyle w:val="Bodytekst"/>
          <w:rFonts w:ascii="Calibri" w:hAnsi="Calibri" w:cs="Calibri"/>
          <w:lang w:val="nl-BE"/>
        </w:rPr>
        <w:t>NIET</w:t>
      </w:r>
      <w:r w:rsidR="00654BFC">
        <w:rPr>
          <w:rStyle w:val="Bodytekst"/>
          <w:rFonts w:ascii="Calibri" w:hAnsi="Calibri" w:cs="Calibri"/>
          <w:lang w:val="nl-BE"/>
        </w:rPr>
        <w:t xml:space="preserve"> opgenomen worden</w:t>
      </w:r>
      <w:r>
        <w:rPr>
          <w:rStyle w:val="Bodytekst"/>
          <w:rFonts w:ascii="Calibri" w:hAnsi="Calibri" w:cs="Calibri"/>
          <w:lang w:val="nl-BE"/>
        </w:rPr>
        <w:t xml:space="preserve">: </w:t>
      </w:r>
    </w:p>
    <w:p w14:paraId="59E6F27E" w14:textId="77777777" w:rsidR="009810EC" w:rsidRDefault="008E3528" w:rsidP="009810EC">
      <w:pPr>
        <w:pStyle w:val="Lijstalinea"/>
        <w:numPr>
          <w:ilvl w:val="1"/>
          <w:numId w:val="30"/>
        </w:numPr>
        <w:rPr>
          <w:rStyle w:val="Bodytekst"/>
          <w:rFonts w:ascii="Calibri" w:hAnsi="Calibri" w:cs="Calibri"/>
          <w:lang w:val="nl-BE"/>
        </w:rPr>
      </w:pPr>
      <w:r>
        <w:rPr>
          <w:rStyle w:val="Bodytekst"/>
          <w:rFonts w:ascii="Calibri" w:hAnsi="Calibri" w:cs="Calibri"/>
          <w:lang w:val="nl-BE"/>
        </w:rPr>
        <w:t>voorzieningen, eenmalige kosten, uitzonderlijke afschrijvingen en waardeverminderingen</w:t>
      </w:r>
    </w:p>
    <w:p w14:paraId="392F6543" w14:textId="756B5B5E" w:rsidR="007F461E" w:rsidRDefault="000A5670" w:rsidP="009810EC">
      <w:pPr>
        <w:pStyle w:val="Lijstalinea"/>
        <w:numPr>
          <w:ilvl w:val="1"/>
          <w:numId w:val="30"/>
        </w:numPr>
        <w:rPr>
          <w:rStyle w:val="Bodytekst"/>
          <w:rFonts w:ascii="Calibri" w:hAnsi="Calibri" w:cs="Calibri"/>
          <w:lang w:val="nl-BE"/>
        </w:rPr>
      </w:pPr>
      <w:r>
        <w:rPr>
          <w:rStyle w:val="Bodytekst"/>
          <w:rFonts w:ascii="Calibri" w:hAnsi="Calibri" w:cs="Calibri"/>
          <w:lang w:val="nl-BE"/>
        </w:rPr>
        <w:t xml:space="preserve">kosten voor </w:t>
      </w:r>
      <w:r w:rsidR="007F461E">
        <w:rPr>
          <w:rStyle w:val="Bodytekst"/>
          <w:rFonts w:ascii="Calibri" w:hAnsi="Calibri" w:cs="Calibri"/>
          <w:lang w:val="nl-BE"/>
        </w:rPr>
        <w:t>projecten in autofinanciering die nog niet over een akkoord strategisch forfait beschikken</w:t>
      </w:r>
    </w:p>
    <w:p w14:paraId="5E6B4530" w14:textId="0FDCCECF" w:rsidR="00195B44" w:rsidRDefault="000A5670" w:rsidP="009810EC">
      <w:pPr>
        <w:pStyle w:val="Lijstalinea"/>
        <w:numPr>
          <w:ilvl w:val="1"/>
          <w:numId w:val="30"/>
        </w:numPr>
        <w:rPr>
          <w:rStyle w:val="Bodytekst"/>
          <w:rFonts w:ascii="Calibri" w:hAnsi="Calibri" w:cs="Calibri"/>
          <w:lang w:val="nl-BE"/>
        </w:rPr>
      </w:pPr>
      <w:r>
        <w:rPr>
          <w:rStyle w:val="Bodytekst"/>
          <w:rFonts w:ascii="Calibri" w:hAnsi="Calibri" w:cs="Calibri"/>
          <w:lang w:val="nl-BE"/>
        </w:rPr>
        <w:t xml:space="preserve">kosten </w:t>
      </w:r>
      <w:r w:rsidR="00E3521C">
        <w:rPr>
          <w:rStyle w:val="Bodytekst"/>
          <w:rFonts w:ascii="Calibri" w:hAnsi="Calibri" w:cs="Calibri"/>
          <w:lang w:val="nl-BE"/>
        </w:rPr>
        <w:t xml:space="preserve">voor </w:t>
      </w:r>
      <w:r w:rsidR="00F97582">
        <w:rPr>
          <w:rStyle w:val="Bodytekst"/>
          <w:rFonts w:ascii="Calibri" w:hAnsi="Calibri" w:cs="Calibri"/>
          <w:lang w:val="nl-BE"/>
        </w:rPr>
        <w:t xml:space="preserve">volledig zelf gefinancierde projecten </w:t>
      </w:r>
      <w:r w:rsidR="00195B44">
        <w:rPr>
          <w:rStyle w:val="Bodytekst"/>
          <w:rFonts w:ascii="Calibri" w:hAnsi="Calibri" w:cs="Calibri"/>
          <w:lang w:val="nl-BE"/>
        </w:rPr>
        <w:t>van vóór 2015</w:t>
      </w:r>
    </w:p>
    <w:p w14:paraId="4DBDD115" w14:textId="6A79C3BA" w:rsidR="008E3528" w:rsidRDefault="008E3528" w:rsidP="00CD2025">
      <w:pPr>
        <w:pStyle w:val="Lijstalinea"/>
        <w:ind w:left="1440"/>
        <w:rPr>
          <w:rStyle w:val="Bodytekst"/>
          <w:rFonts w:ascii="Calibri" w:hAnsi="Calibri" w:cs="Calibri"/>
          <w:lang w:val="nl-BE"/>
        </w:rPr>
      </w:pPr>
    </w:p>
    <w:p w14:paraId="2F276D81" w14:textId="20C83CE2" w:rsidR="008E3528" w:rsidRDefault="0048742B" w:rsidP="00C671AA">
      <w:pPr>
        <w:pStyle w:val="Lijstalinea"/>
        <w:numPr>
          <w:ilvl w:val="0"/>
          <w:numId w:val="30"/>
        </w:numPr>
        <w:rPr>
          <w:rStyle w:val="Bodytekst"/>
          <w:rFonts w:ascii="Calibri" w:hAnsi="Calibri" w:cs="Calibri"/>
          <w:lang w:val="nl-BE"/>
        </w:rPr>
      </w:pPr>
      <w:r>
        <w:rPr>
          <w:rStyle w:val="Bodytekst"/>
          <w:rFonts w:ascii="Calibri" w:hAnsi="Calibri" w:cs="Calibri"/>
          <w:lang w:val="nl-BE"/>
        </w:rPr>
        <w:t>Voor groot onderhoud kunnen bijgevolg enkel de afschrijvingen worden aanvaard</w:t>
      </w:r>
      <w:r w:rsidR="00654BFC">
        <w:rPr>
          <w:rStyle w:val="Bodytekst"/>
          <w:rFonts w:ascii="Calibri" w:hAnsi="Calibri" w:cs="Calibri"/>
          <w:lang w:val="nl-BE"/>
        </w:rPr>
        <w:t>.</w:t>
      </w:r>
    </w:p>
    <w:p w14:paraId="6E913D49" w14:textId="77777777" w:rsidR="00080957" w:rsidRDefault="00080957" w:rsidP="00080957">
      <w:pPr>
        <w:pStyle w:val="Lijstalinea"/>
        <w:rPr>
          <w:rStyle w:val="Bodytekst"/>
          <w:rFonts w:ascii="Calibri" w:hAnsi="Calibri" w:cs="Calibri"/>
          <w:lang w:val="nl-BE"/>
        </w:rPr>
      </w:pPr>
    </w:p>
    <w:p w14:paraId="6C6601A1" w14:textId="1B1066FC" w:rsidR="00080957" w:rsidRPr="00080957" w:rsidRDefault="00080957" w:rsidP="00080957">
      <w:pPr>
        <w:pStyle w:val="Lijstalinea"/>
        <w:numPr>
          <w:ilvl w:val="0"/>
          <w:numId w:val="33"/>
        </w:numPr>
        <w:rPr>
          <w:rStyle w:val="Bodytekst"/>
          <w:rFonts w:ascii="Calibri" w:hAnsi="Calibri" w:cs="Calibri"/>
          <w:b/>
          <w:lang w:val="nl-BE"/>
        </w:rPr>
      </w:pPr>
      <w:r w:rsidRPr="00080957">
        <w:rPr>
          <w:rStyle w:val="Bodytekst"/>
          <w:rFonts w:ascii="Calibri" w:hAnsi="Calibri" w:cs="Calibri"/>
          <w:b/>
          <w:lang w:val="nl-BE"/>
        </w:rPr>
        <w:t>Welke opbrengsten worden opgenomen?</w:t>
      </w:r>
    </w:p>
    <w:p w14:paraId="04997EA4" w14:textId="399B78C0" w:rsidR="0099764C" w:rsidRDefault="0099764C" w:rsidP="00A6295F">
      <w:pPr>
        <w:pStyle w:val="Lijstalinea"/>
        <w:numPr>
          <w:ilvl w:val="0"/>
          <w:numId w:val="30"/>
        </w:numPr>
        <w:rPr>
          <w:rStyle w:val="Bodytekst"/>
          <w:rFonts w:ascii="Calibri" w:hAnsi="Calibri" w:cs="Calibri"/>
          <w:lang w:val="nl-BE"/>
        </w:rPr>
      </w:pPr>
      <w:r>
        <w:rPr>
          <w:rStyle w:val="Bodytekst"/>
          <w:rFonts w:ascii="Calibri" w:hAnsi="Calibri" w:cs="Calibri"/>
          <w:lang w:val="nl-BE"/>
        </w:rPr>
        <w:t>Forfaits: strategisch &amp; instandhoudingsforfaits (inclusief forfaits voor toestelfinanciering)</w:t>
      </w:r>
      <w:r w:rsidR="00C53260">
        <w:rPr>
          <w:rStyle w:val="Bodytekst"/>
          <w:rFonts w:ascii="Calibri" w:hAnsi="Calibri" w:cs="Calibri"/>
          <w:lang w:val="nl-BE"/>
        </w:rPr>
        <w:t>;</w:t>
      </w:r>
    </w:p>
    <w:p w14:paraId="5AB97BDA" w14:textId="532C4DBC" w:rsidR="00CC384B" w:rsidRPr="00333F07" w:rsidRDefault="0099764C" w:rsidP="00333F07">
      <w:pPr>
        <w:pStyle w:val="Lijstalinea"/>
        <w:numPr>
          <w:ilvl w:val="0"/>
          <w:numId w:val="30"/>
        </w:numPr>
        <w:rPr>
          <w:rStyle w:val="Bodytekst"/>
          <w:rFonts w:ascii="Calibri" w:hAnsi="Calibri" w:cs="Calibri"/>
          <w:lang w:val="nl-BE"/>
        </w:rPr>
      </w:pPr>
      <w:r>
        <w:rPr>
          <w:rStyle w:val="Bodytekst"/>
          <w:rFonts w:ascii="Calibri" w:hAnsi="Calibri" w:cs="Calibri"/>
          <w:lang w:val="nl-BE"/>
        </w:rPr>
        <w:t>VIPA-subsidies die vanaf 2016 nog worden uitbetaald</w:t>
      </w:r>
      <w:r w:rsidR="00CC384B">
        <w:rPr>
          <w:rStyle w:val="Bodytekst"/>
          <w:rFonts w:ascii="Calibri" w:hAnsi="Calibri" w:cs="Calibri"/>
          <w:lang w:val="nl-BE"/>
        </w:rPr>
        <w:t>, in zoverre dat die VIPA-subsidies samenhangen met een forfaitgerechtigd project</w:t>
      </w:r>
      <w:r w:rsidR="00C53260">
        <w:rPr>
          <w:rStyle w:val="Bodytekst"/>
          <w:rFonts w:ascii="Calibri" w:hAnsi="Calibri" w:cs="Calibri"/>
          <w:lang w:val="nl-BE"/>
        </w:rPr>
        <w:t>.</w:t>
      </w:r>
      <w:r w:rsidR="00333F07">
        <w:br/>
      </w:r>
      <w:r w:rsidR="00333F07">
        <w:rPr>
          <w:rStyle w:val="Bodytekst"/>
          <w:rFonts w:ascii="Calibri" w:hAnsi="Calibri" w:cs="Calibri"/>
          <w:lang w:val="nl-BE"/>
        </w:rPr>
        <w:t>Voorbeeld: bouwkalenderproject met strategisch forfait en deel gebruikstoelagen. Gebruikstoelage wordt mee opgenomen.</w:t>
      </w:r>
      <w:r w:rsidR="00C1239F">
        <w:rPr>
          <w:rStyle w:val="Bodytekst"/>
          <w:rFonts w:ascii="Calibri" w:hAnsi="Calibri" w:cs="Calibri"/>
          <w:lang w:val="nl-BE"/>
        </w:rPr>
        <w:t xml:space="preserve"> Gebruikstoelagen mogen kasmatig of boekhoudkundig mee worden opgenomen. Gelieve wel te vermelden in de fiche </w:t>
      </w:r>
      <w:r w:rsidR="001D2084">
        <w:rPr>
          <w:rStyle w:val="Bodytekst"/>
          <w:rFonts w:ascii="Calibri" w:hAnsi="Calibri" w:cs="Calibri"/>
          <w:lang w:val="nl-BE"/>
        </w:rPr>
        <w:t xml:space="preserve">op welke manier ze mee werden opgenomen. </w:t>
      </w:r>
    </w:p>
    <w:p w14:paraId="348F35CB" w14:textId="3DD3D821" w:rsidR="00506DAF" w:rsidRDefault="00506DAF" w:rsidP="00506DAF">
      <w:pPr>
        <w:pStyle w:val="Lijstalinea"/>
        <w:rPr>
          <w:rStyle w:val="Bodytekst"/>
          <w:rFonts w:ascii="Calibri" w:hAnsi="Calibri" w:cs="Calibri"/>
          <w:b/>
          <w:lang w:val="nl-BE"/>
        </w:rPr>
      </w:pPr>
    </w:p>
    <w:p w14:paraId="4C3774AD" w14:textId="77777777" w:rsidR="0048742B" w:rsidRPr="0048742B" w:rsidRDefault="0048742B" w:rsidP="0048742B">
      <w:pPr>
        <w:pStyle w:val="Lijstalinea"/>
        <w:numPr>
          <w:ilvl w:val="0"/>
          <w:numId w:val="33"/>
        </w:numPr>
        <w:rPr>
          <w:rStyle w:val="Bodytekst"/>
          <w:rFonts w:ascii="Calibri" w:hAnsi="Calibri" w:cs="Calibri"/>
          <w:b/>
          <w:lang w:val="nl-BE"/>
        </w:rPr>
      </w:pPr>
      <w:r w:rsidRPr="0048742B">
        <w:rPr>
          <w:rStyle w:val="Bodytekst"/>
          <w:rFonts w:ascii="Calibri" w:hAnsi="Calibri" w:cs="Calibri"/>
          <w:b/>
          <w:lang w:val="nl-BE"/>
        </w:rPr>
        <w:t>Hoe gebeurt de afbakening in de tijd?</w:t>
      </w:r>
    </w:p>
    <w:p w14:paraId="031731B3" w14:textId="2AA94822" w:rsidR="0048742B" w:rsidRPr="00080957" w:rsidRDefault="00180267" w:rsidP="00080957">
      <w:pPr>
        <w:pStyle w:val="Lijstalinea"/>
        <w:numPr>
          <w:ilvl w:val="0"/>
          <w:numId w:val="30"/>
        </w:numPr>
        <w:rPr>
          <w:rStyle w:val="Bodytekst"/>
          <w:rFonts w:ascii="Calibri" w:hAnsi="Calibri" w:cs="Calibri"/>
          <w:lang w:val="nl-BE"/>
        </w:rPr>
      </w:pPr>
      <w:r w:rsidRPr="00080957">
        <w:rPr>
          <w:rStyle w:val="Bodytekst"/>
          <w:rFonts w:ascii="Calibri" w:hAnsi="Calibri" w:cs="Calibri"/>
          <w:lang w:val="nl-BE"/>
        </w:rPr>
        <w:t>Afschrijvingen van investeringen die ten vroegste voor het eerst in 2016 worden afgeschreven</w:t>
      </w:r>
      <w:r w:rsidR="00C53260">
        <w:rPr>
          <w:rStyle w:val="Bodytekst"/>
          <w:rFonts w:ascii="Calibri" w:hAnsi="Calibri" w:cs="Calibri"/>
          <w:lang w:val="nl-BE"/>
        </w:rPr>
        <w:t>;</w:t>
      </w:r>
      <w:r w:rsidR="00BC6FE8">
        <w:rPr>
          <w:rStyle w:val="Bodytekst"/>
          <w:rFonts w:ascii="Calibri" w:hAnsi="Calibri" w:cs="Calibri"/>
          <w:lang w:val="nl-BE"/>
        </w:rPr>
        <w:t xml:space="preserve"> tenzij voor medische/niet-medische investeringen, met uitzonderingsregel voor medische/niet-medische investeringen en rollend materieel in het jaar 2016.</w:t>
      </w:r>
    </w:p>
    <w:p w14:paraId="4CD73AE3" w14:textId="77777777" w:rsidR="00C05EA4" w:rsidRDefault="00D73462" w:rsidP="00080957">
      <w:pPr>
        <w:pStyle w:val="Lijstalinea"/>
        <w:numPr>
          <w:ilvl w:val="0"/>
          <w:numId w:val="30"/>
        </w:numPr>
        <w:rPr>
          <w:rStyle w:val="Bodytekst"/>
          <w:rFonts w:ascii="Calibri" w:hAnsi="Calibri" w:cs="Calibri"/>
          <w:lang w:val="nl-BE"/>
        </w:rPr>
        <w:sectPr w:rsidR="00C05EA4" w:rsidSect="00C05EA4">
          <w:pgSz w:w="11907" w:h="16840" w:code="9"/>
          <w:pgMar w:top="1701" w:right="1814" w:bottom="1985" w:left="1418" w:header="0" w:footer="567" w:gutter="0"/>
          <w:cols w:space="708"/>
          <w:docGrid w:linePitch="272"/>
        </w:sectPr>
      </w:pPr>
      <w:r>
        <w:rPr>
          <w:rStyle w:val="Bodytekst"/>
          <w:rFonts w:ascii="Calibri" w:hAnsi="Calibri" w:cs="Calibri"/>
          <w:lang w:val="nl-BE"/>
        </w:rPr>
        <w:t xml:space="preserve">Afschrijvingen enkel voor het deel waar tegenover subsidies staan. </w:t>
      </w:r>
      <w:r w:rsidR="004D644B">
        <w:rPr>
          <w:rStyle w:val="Bodytekst"/>
          <w:rFonts w:ascii="Calibri" w:hAnsi="Calibri" w:cs="Calibri"/>
          <w:lang w:val="nl-BE"/>
        </w:rPr>
        <w:br/>
      </w:r>
      <w:r>
        <w:rPr>
          <w:rStyle w:val="Bodytekst"/>
          <w:rFonts w:ascii="Calibri" w:hAnsi="Calibri" w:cs="Calibri"/>
          <w:lang w:val="nl-BE"/>
        </w:rPr>
        <w:t xml:space="preserve">Indien subsidie reeds vóór 2016 integraal werd uitbetaald, </w:t>
      </w:r>
      <w:r w:rsidR="004D644B">
        <w:rPr>
          <w:rStyle w:val="Bodytekst"/>
          <w:rFonts w:ascii="Calibri" w:hAnsi="Calibri" w:cs="Calibri"/>
          <w:lang w:val="nl-BE"/>
        </w:rPr>
        <w:t>wordt afschrijving berekend op de bouwkost na aftrek van die eenmalige subsidie.</w:t>
      </w:r>
    </w:p>
    <w:p w14:paraId="6A22F8C5" w14:textId="4F2FBA84" w:rsidR="00180267" w:rsidRPr="00C05EA4" w:rsidRDefault="00180267" w:rsidP="00C05EA4">
      <w:pPr>
        <w:ind w:left="360"/>
        <w:rPr>
          <w:rStyle w:val="Bodytekst"/>
          <w:rFonts w:ascii="Calibri" w:hAnsi="Calibri" w:cs="Calibri"/>
          <w:lang w:val="nl-BE"/>
        </w:rPr>
      </w:pPr>
    </w:p>
    <w:p w14:paraId="03CAAA0F" w14:textId="049693F9" w:rsidR="000D6864" w:rsidRPr="00C53260" w:rsidRDefault="000D6864" w:rsidP="000D6864">
      <w:pPr>
        <w:pStyle w:val="Lijstalinea"/>
        <w:numPr>
          <w:ilvl w:val="0"/>
          <w:numId w:val="33"/>
        </w:numPr>
        <w:rPr>
          <w:rStyle w:val="Bodytekst"/>
          <w:rFonts w:ascii="Calibri" w:hAnsi="Calibri" w:cs="Calibri"/>
          <w:b/>
          <w:lang w:val="nl-BE"/>
        </w:rPr>
      </w:pPr>
      <w:r w:rsidRPr="00C53260">
        <w:rPr>
          <w:rStyle w:val="Bodytekst"/>
          <w:rFonts w:ascii="Calibri" w:hAnsi="Calibri" w:cs="Calibri"/>
          <w:b/>
          <w:lang w:val="nl-BE"/>
        </w:rPr>
        <w:t>Welke zijn de verdeelsleutels/kostenplaatsen?</w:t>
      </w:r>
    </w:p>
    <w:p w14:paraId="49B01962" w14:textId="159E8633" w:rsidR="000D6864" w:rsidRDefault="00067F90" w:rsidP="00C53260">
      <w:pPr>
        <w:pStyle w:val="Lijstalinea"/>
        <w:numPr>
          <w:ilvl w:val="0"/>
          <w:numId w:val="30"/>
        </w:numPr>
        <w:rPr>
          <w:rStyle w:val="Bodytekst"/>
          <w:rFonts w:ascii="Calibri" w:hAnsi="Calibri" w:cs="Calibri"/>
          <w:lang w:val="nl-BE"/>
        </w:rPr>
      </w:pPr>
      <w:r>
        <w:rPr>
          <w:rStyle w:val="Bodytekst"/>
          <w:rFonts w:ascii="Calibri" w:hAnsi="Calibri" w:cs="Calibri"/>
          <w:lang w:val="nl-BE"/>
        </w:rPr>
        <w:t>Definitieve kostenplaatsen, met uitsluiting van (bron: FINHOSTA</w:t>
      </w:r>
      <w:r w:rsidR="009212C3">
        <w:rPr>
          <w:rStyle w:val="Voetnootmarkering"/>
          <w:rFonts w:cs="Calibri"/>
        </w:rPr>
        <w:footnoteReference w:id="8"/>
      </w:r>
      <w:r w:rsidR="007055FC">
        <w:rPr>
          <w:rStyle w:val="Bodytekst"/>
          <w:rFonts w:ascii="Calibri" w:hAnsi="Calibri" w:cs="Calibri"/>
          <w:lang w:val="nl-BE"/>
        </w:rPr>
        <w:t>)</w:t>
      </w:r>
      <w:r w:rsidR="00F738B4">
        <w:rPr>
          <w:rStyle w:val="Bodytekst"/>
          <w:rFonts w:ascii="Calibri" w:hAnsi="Calibri" w:cs="Calibri"/>
          <w:lang w:val="nl-BE"/>
        </w:rPr>
        <w:t>:</w:t>
      </w:r>
    </w:p>
    <w:p w14:paraId="058EE4E7" w14:textId="0213E4E5" w:rsidR="00F738B4" w:rsidRDefault="00F738B4" w:rsidP="00F738B4">
      <w:pPr>
        <w:pStyle w:val="Lijstalinea"/>
        <w:numPr>
          <w:ilvl w:val="1"/>
          <w:numId w:val="30"/>
        </w:numPr>
        <w:rPr>
          <w:rStyle w:val="Bodytekst"/>
          <w:rFonts w:ascii="Calibri" w:hAnsi="Calibri" w:cs="Calibri"/>
          <w:lang w:val="nl-BE"/>
        </w:rPr>
      </w:pPr>
      <w:r>
        <w:rPr>
          <w:rStyle w:val="Bodytekst"/>
          <w:rFonts w:ascii="Calibri" w:hAnsi="Calibri" w:cs="Calibri"/>
          <w:lang w:val="nl-BE"/>
        </w:rPr>
        <w:t>Consultaties (analytische rekeningen 840-899)</w:t>
      </w:r>
      <w:r w:rsidR="00C845F6">
        <w:rPr>
          <w:rStyle w:val="Bodytekst"/>
          <w:rFonts w:ascii="Calibri" w:hAnsi="Calibri" w:cs="Calibri"/>
          <w:lang w:val="nl-BE"/>
        </w:rPr>
        <w:t>;</w:t>
      </w:r>
    </w:p>
    <w:p w14:paraId="423B74F8" w14:textId="077C1F02" w:rsidR="00F738B4" w:rsidRDefault="00F738B4" w:rsidP="00F738B4">
      <w:pPr>
        <w:pStyle w:val="Lijstalinea"/>
        <w:numPr>
          <w:ilvl w:val="1"/>
          <w:numId w:val="30"/>
        </w:numPr>
        <w:rPr>
          <w:rStyle w:val="Bodytekst"/>
          <w:rFonts w:ascii="Calibri" w:hAnsi="Calibri" w:cs="Calibri"/>
          <w:lang w:val="nl-BE"/>
        </w:rPr>
      </w:pPr>
      <w:r>
        <w:rPr>
          <w:rStyle w:val="Bodytekst"/>
          <w:rFonts w:ascii="Calibri" w:hAnsi="Calibri" w:cs="Calibri"/>
          <w:lang w:val="nl-BE"/>
        </w:rPr>
        <w:t>3.3 niet-ziekenhuisactiviteiten</w:t>
      </w:r>
      <w:r w:rsidR="00E04180">
        <w:rPr>
          <w:rStyle w:val="Bodytekst"/>
          <w:rFonts w:ascii="Calibri" w:hAnsi="Calibri" w:cs="Calibri"/>
          <w:lang w:val="nl-BE"/>
        </w:rPr>
        <w:t xml:space="preserve"> (900-</w:t>
      </w:r>
      <w:r w:rsidR="007055FC">
        <w:rPr>
          <w:rStyle w:val="Bodytekst"/>
          <w:rFonts w:ascii="Calibri" w:hAnsi="Calibri" w:cs="Calibri"/>
          <w:lang w:val="nl-BE"/>
        </w:rPr>
        <w:t>999</w:t>
      </w:r>
      <w:r w:rsidR="00E04180">
        <w:rPr>
          <w:rStyle w:val="Bodytekst"/>
          <w:rFonts w:ascii="Calibri" w:hAnsi="Calibri" w:cs="Calibri"/>
          <w:lang w:val="nl-BE"/>
        </w:rPr>
        <w:t>)</w:t>
      </w:r>
      <w:r w:rsidR="00C845F6">
        <w:rPr>
          <w:rStyle w:val="Bodytekst"/>
          <w:rFonts w:ascii="Calibri" w:hAnsi="Calibri" w:cs="Calibri"/>
          <w:lang w:val="nl-BE"/>
        </w:rPr>
        <w:t>;</w:t>
      </w:r>
    </w:p>
    <w:p w14:paraId="00B40DD8" w14:textId="282285AF" w:rsidR="00F738B4" w:rsidRDefault="00374134" w:rsidP="00F738B4">
      <w:pPr>
        <w:pStyle w:val="Lijstalinea"/>
        <w:numPr>
          <w:ilvl w:val="1"/>
          <w:numId w:val="30"/>
        </w:numPr>
        <w:rPr>
          <w:rStyle w:val="Bodytekst"/>
          <w:rFonts w:ascii="Calibri" w:hAnsi="Calibri" w:cs="Calibri"/>
          <w:lang w:val="nl-BE"/>
        </w:rPr>
      </w:pPr>
      <w:r>
        <w:rPr>
          <w:rStyle w:val="Bodytekst"/>
          <w:rFonts w:ascii="Calibri" w:hAnsi="Calibri" w:cs="Calibri"/>
          <w:lang w:val="nl-BE"/>
        </w:rPr>
        <w:t xml:space="preserve">Het deel gefinancierd door </w:t>
      </w:r>
      <w:r w:rsidR="00A90D5F">
        <w:rPr>
          <w:rStyle w:val="Bodytekst"/>
          <w:rFonts w:ascii="Calibri" w:hAnsi="Calibri" w:cs="Calibri"/>
          <w:lang w:val="nl-BE"/>
        </w:rPr>
        <w:t>and</w:t>
      </w:r>
      <w:r w:rsidR="00B70E33">
        <w:rPr>
          <w:rStyle w:val="Bodytekst"/>
          <w:rFonts w:ascii="Calibri" w:hAnsi="Calibri" w:cs="Calibri"/>
          <w:lang w:val="nl-BE"/>
        </w:rPr>
        <w:t>ere overheden (in hoofdzaak het federale deel A1/A3 onder B</w:t>
      </w:r>
      <w:r w:rsidR="004909B7">
        <w:rPr>
          <w:rStyle w:val="Bodytekst"/>
          <w:rFonts w:ascii="Calibri" w:hAnsi="Calibri" w:cs="Calibri"/>
          <w:lang w:val="nl-BE"/>
        </w:rPr>
        <w:t>FM)</w:t>
      </w:r>
    </w:p>
    <w:p w14:paraId="36CF6045" w14:textId="77777777" w:rsidR="008A595F" w:rsidRDefault="008A595F" w:rsidP="008A595F">
      <w:pPr>
        <w:ind w:left="1080"/>
        <w:rPr>
          <w:rStyle w:val="Bodytekst"/>
          <w:rFonts w:ascii="Calibri" w:hAnsi="Calibri" w:cs="Calibri"/>
          <w:lang w:val="nl-BE"/>
        </w:rPr>
      </w:pPr>
      <w:r>
        <w:rPr>
          <w:rStyle w:val="Bodytekst"/>
          <w:rFonts w:ascii="Calibri" w:hAnsi="Calibri" w:cs="Calibri"/>
          <w:lang w:val="nl-BE"/>
        </w:rPr>
        <w:t xml:space="preserve">Wat </w:t>
      </w:r>
      <w:proofErr w:type="spellStart"/>
      <w:r>
        <w:rPr>
          <w:rStyle w:val="Bodytekst"/>
          <w:rFonts w:ascii="Calibri" w:hAnsi="Calibri" w:cs="Calibri"/>
          <w:lang w:val="nl-BE"/>
        </w:rPr>
        <w:t>bvb</w:t>
      </w:r>
      <w:proofErr w:type="spellEnd"/>
      <w:r>
        <w:rPr>
          <w:rStyle w:val="Bodytekst"/>
          <w:rFonts w:ascii="Calibri" w:hAnsi="Calibri" w:cs="Calibri"/>
          <w:lang w:val="nl-BE"/>
        </w:rPr>
        <w:t>. wel mag:</w:t>
      </w:r>
    </w:p>
    <w:p w14:paraId="108B072F" w14:textId="55FF7259" w:rsidR="008A595F" w:rsidRPr="008A595F" w:rsidRDefault="008A595F" w:rsidP="008A595F">
      <w:pPr>
        <w:pStyle w:val="Lijstalinea"/>
        <w:numPr>
          <w:ilvl w:val="1"/>
          <w:numId w:val="30"/>
        </w:numPr>
        <w:rPr>
          <w:rStyle w:val="Bodytekst"/>
          <w:rFonts w:ascii="Calibri" w:hAnsi="Calibri"/>
          <w:lang w:val="nl-BE"/>
        </w:rPr>
      </w:pPr>
      <w:r w:rsidRPr="008A595F">
        <w:rPr>
          <w:rStyle w:val="Bodytekst"/>
          <w:rFonts w:ascii="Calibri" w:hAnsi="Calibri" w:cs="Calibri"/>
          <w:lang w:val="nl-BE"/>
        </w:rPr>
        <w:t>Verpleegdiensten (200-&gt;490) -&gt; voor 100% mee op te nemen in de verantwoording  (</w:t>
      </w:r>
      <w:proofErr w:type="spellStart"/>
      <w:r w:rsidRPr="008A595F">
        <w:rPr>
          <w:rStyle w:val="Bodytekst"/>
          <w:rFonts w:ascii="Calibri" w:hAnsi="Calibri" w:cs="Calibri"/>
          <w:lang w:val="nl-BE"/>
        </w:rPr>
        <w:t>incl</w:t>
      </w:r>
      <w:proofErr w:type="spellEnd"/>
      <w:r w:rsidRPr="008A595F">
        <w:rPr>
          <w:rStyle w:val="Bodytekst"/>
          <w:rFonts w:ascii="Calibri" w:hAnsi="Calibri" w:cs="Calibri"/>
          <w:lang w:val="nl-BE"/>
        </w:rPr>
        <w:t xml:space="preserve"> de omslag van gemeenschappelijke en hulpkostenplaatsen)</w:t>
      </w:r>
    </w:p>
    <w:p w14:paraId="78FF7521" w14:textId="01D5F722" w:rsidR="008A595F" w:rsidRPr="008A595F" w:rsidRDefault="008A595F" w:rsidP="008A595F">
      <w:pPr>
        <w:pStyle w:val="Lijstalinea"/>
        <w:numPr>
          <w:ilvl w:val="1"/>
          <w:numId w:val="30"/>
        </w:numPr>
        <w:rPr>
          <w:rStyle w:val="Bodytekst"/>
          <w:rFonts w:ascii="Calibri" w:hAnsi="Calibri"/>
          <w:lang w:val="nl-BE"/>
        </w:rPr>
      </w:pPr>
      <w:r w:rsidRPr="008A595F">
        <w:rPr>
          <w:rStyle w:val="Bodytekst"/>
          <w:rFonts w:ascii="Calibri" w:hAnsi="Calibri" w:cs="Calibri"/>
          <w:lang w:val="nl-BE"/>
        </w:rPr>
        <w:t xml:space="preserve">Medisch Technische diensten (500-&gt;710) -&gt; voor 100% mee op te nemen in de verantwoording te nemen (incl. de omslag van gemeenschappelijke en hulpkostenplaatsen) </w:t>
      </w:r>
    </w:p>
    <w:p w14:paraId="7B3D6C25" w14:textId="7189CBA8" w:rsidR="008A595F" w:rsidRPr="008A595F" w:rsidRDefault="008A595F" w:rsidP="008A595F">
      <w:pPr>
        <w:pStyle w:val="Lijstalinea"/>
        <w:numPr>
          <w:ilvl w:val="1"/>
          <w:numId w:val="30"/>
        </w:numPr>
        <w:rPr>
          <w:rStyle w:val="Bodytekst"/>
          <w:rFonts w:ascii="Calibri" w:hAnsi="Calibri" w:cs="Calibri"/>
          <w:lang w:val="nl-BE"/>
        </w:rPr>
      </w:pPr>
      <w:r w:rsidRPr="008A595F">
        <w:rPr>
          <w:rStyle w:val="Bodytekst"/>
          <w:rFonts w:ascii="Calibri" w:hAnsi="Calibri" w:cs="Calibri"/>
          <w:lang w:val="nl-BE"/>
        </w:rPr>
        <w:t>Apotheek (830) -&gt; 100% mee op te nemen in de verantwoording (incl. de omslag van gemeenschappelijke en hulpkostenplaatsen)</w:t>
      </w:r>
    </w:p>
    <w:p w14:paraId="14CFF384" w14:textId="479FBEA9" w:rsidR="008A595F" w:rsidRPr="008A595F" w:rsidRDefault="008A595F" w:rsidP="008A595F">
      <w:pPr>
        <w:ind w:left="1080"/>
        <w:rPr>
          <w:rStyle w:val="Bodytekst"/>
          <w:rFonts w:ascii="Calibri" w:hAnsi="Calibri" w:cs="Calibri"/>
        </w:rPr>
      </w:pPr>
    </w:p>
    <w:p w14:paraId="16A2CCF0" w14:textId="77777777" w:rsidR="001867C2" w:rsidRDefault="001867C2" w:rsidP="00F815B3">
      <w:pPr>
        <w:rPr>
          <w:rStyle w:val="Bodytekst"/>
          <w:rFonts w:ascii="Calibri" w:hAnsi="Calibri" w:cs="Calibri"/>
          <w:b/>
          <w:sz w:val="28"/>
          <w:szCs w:val="28"/>
          <w:lang w:val="nl-BE"/>
        </w:rPr>
        <w:sectPr w:rsidR="001867C2" w:rsidSect="00C05EA4">
          <w:pgSz w:w="11907" w:h="16840" w:code="9"/>
          <w:pgMar w:top="1701" w:right="1814" w:bottom="1985" w:left="1418" w:header="0" w:footer="567" w:gutter="0"/>
          <w:cols w:space="708"/>
          <w:docGrid w:linePitch="272"/>
        </w:sectPr>
      </w:pPr>
    </w:p>
    <w:tbl>
      <w:tblPr>
        <w:tblpPr w:leftFromText="141" w:rightFromText="141" w:vertAnchor="text" w:horzAnchor="margin" w:tblpY="-143"/>
        <w:tblW w:w="14135" w:type="dxa"/>
        <w:tblCellMar>
          <w:left w:w="70" w:type="dxa"/>
          <w:right w:w="70" w:type="dxa"/>
        </w:tblCellMar>
        <w:tblLook w:val="04A0" w:firstRow="1" w:lastRow="0" w:firstColumn="1" w:lastColumn="0" w:noHBand="0" w:noVBand="1"/>
      </w:tblPr>
      <w:tblGrid>
        <w:gridCol w:w="2454"/>
        <w:gridCol w:w="2454"/>
        <w:gridCol w:w="752"/>
        <w:gridCol w:w="733"/>
        <w:gridCol w:w="905"/>
        <w:gridCol w:w="820"/>
        <w:gridCol w:w="820"/>
        <w:gridCol w:w="820"/>
        <w:gridCol w:w="820"/>
        <w:gridCol w:w="957"/>
        <w:gridCol w:w="820"/>
        <w:gridCol w:w="820"/>
        <w:gridCol w:w="960"/>
      </w:tblGrid>
      <w:tr w:rsidR="00811AE9" w:rsidRPr="000F06D9" w14:paraId="229CF8A2" w14:textId="77777777" w:rsidTr="00514B8C">
        <w:trPr>
          <w:trHeight w:val="252"/>
        </w:trPr>
        <w:tc>
          <w:tcPr>
            <w:tcW w:w="490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BA44D59" w14:textId="70D7DC32" w:rsidR="00811AE9" w:rsidRPr="000F06D9" w:rsidRDefault="00811AE9" w:rsidP="00D43808">
            <w:pPr>
              <w:rPr>
                <w:rFonts w:ascii="Calibri" w:hAnsi="Calibri" w:cs="Calibri"/>
                <w:b/>
                <w:bCs/>
                <w:color w:val="000000"/>
                <w:sz w:val="16"/>
                <w:szCs w:val="16"/>
                <w:lang w:val="nl-BE" w:eastAsia="nl-BE"/>
              </w:rPr>
            </w:pPr>
            <w:r w:rsidRPr="000F06D9">
              <w:rPr>
                <w:rStyle w:val="Bodytekst"/>
                <w:rFonts w:ascii="Calibri" w:hAnsi="Calibri" w:cs="Calibri"/>
                <w:b/>
                <w:noProof/>
                <w:sz w:val="16"/>
                <w:szCs w:val="16"/>
                <w:lang w:val="nl-BE"/>
              </w:rPr>
              <w:lastRenderedPageBreak/>
              <mc:AlternateContent>
                <mc:Choice Requires="wps">
                  <w:drawing>
                    <wp:anchor distT="45720" distB="45720" distL="114300" distR="114300" simplePos="0" relativeHeight="251660288" behindDoc="1" locked="0" layoutInCell="1" allowOverlap="1" wp14:anchorId="2122328A" wp14:editId="7701C438">
                      <wp:simplePos x="0" y="0"/>
                      <wp:positionH relativeFrom="column">
                        <wp:posOffset>-77470</wp:posOffset>
                      </wp:positionH>
                      <wp:positionV relativeFrom="paragraph">
                        <wp:posOffset>-368300</wp:posOffset>
                      </wp:positionV>
                      <wp:extent cx="2360930" cy="1404620"/>
                      <wp:effectExtent l="0" t="0" r="0" b="63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8F51C0" w14:textId="727BB2BB" w:rsidR="003A3B6E" w:rsidRPr="00811AE9" w:rsidRDefault="00811AE9">
                                  <w:pPr>
                                    <w:rPr>
                                      <w:rFonts w:asciiTheme="minorHAnsi" w:hAnsiTheme="minorHAnsi" w:cstheme="minorHAnsi"/>
                                      <w:b/>
                                      <w:bCs/>
                                      <w:sz w:val="28"/>
                                      <w:szCs w:val="28"/>
                                    </w:rPr>
                                  </w:pPr>
                                  <w:r w:rsidRPr="00811AE9">
                                    <w:rPr>
                                      <w:rFonts w:asciiTheme="minorHAnsi" w:hAnsiTheme="minorHAnsi" w:cstheme="minorHAnsi"/>
                                      <w:b/>
                                      <w:bCs/>
                                      <w:sz w:val="28"/>
                                      <w:szCs w:val="28"/>
                                    </w:rPr>
                                    <w:t>Bijlage</w:t>
                                  </w:r>
                                  <w:r>
                                    <w:rPr>
                                      <w:rFonts w:asciiTheme="minorHAnsi" w:hAnsiTheme="minorHAnsi" w:cstheme="minorHAnsi"/>
                                      <w:b/>
                                      <w:bCs/>
                                      <w:sz w:val="28"/>
                                      <w:szCs w:val="28"/>
                                    </w:rPr>
                                    <w:t xml:space="preserve"> 3: aanwendingsplan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22328A" id="Tekstvak 2" o:spid="_x0000_s1027" type="#_x0000_t202" style="position:absolute;margin-left:-6.1pt;margin-top:-29pt;width:185.9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" filled="f" stroked="f">
                      <v:textbox style="mso-fit-shape-to-text:t">
                        <w:txbxContent>
                          <w:p w14:paraId="518F51C0" w14:textId="727BB2BB" w:rsidR="003A3B6E" w:rsidRPr="00811AE9" w:rsidRDefault="00811AE9">
                            <w:pPr>
                              <w:rPr>
                                <w:rFonts w:asciiTheme="minorHAnsi" w:hAnsiTheme="minorHAnsi" w:cstheme="minorHAnsi"/>
                                <w:b/>
                                <w:bCs/>
                                <w:sz w:val="28"/>
                                <w:szCs w:val="28"/>
                              </w:rPr>
                            </w:pPr>
                            <w:r w:rsidRPr="00811AE9">
                              <w:rPr>
                                <w:rFonts w:asciiTheme="minorHAnsi" w:hAnsiTheme="minorHAnsi" w:cstheme="minorHAnsi"/>
                                <w:b/>
                                <w:bCs/>
                                <w:sz w:val="28"/>
                                <w:szCs w:val="28"/>
                              </w:rPr>
                              <w:t>Bijlage</w:t>
                            </w:r>
                            <w:r>
                              <w:rPr>
                                <w:rFonts w:asciiTheme="minorHAnsi" w:hAnsiTheme="minorHAnsi" w:cstheme="minorHAnsi"/>
                                <w:b/>
                                <w:bCs/>
                                <w:sz w:val="28"/>
                                <w:szCs w:val="28"/>
                              </w:rPr>
                              <w:t xml:space="preserve"> 3: aanwendingsplan</w:t>
                            </w:r>
                          </w:p>
                        </w:txbxContent>
                      </v:textbox>
                    </v:shape>
                  </w:pict>
                </mc:Fallback>
              </mc:AlternateContent>
            </w:r>
            <w:r w:rsidRPr="000F06D9">
              <w:rPr>
                <w:rFonts w:ascii="Calibri" w:hAnsi="Calibri" w:cs="Calibri"/>
                <w:b/>
                <w:bCs/>
                <w:color w:val="000000"/>
                <w:sz w:val="16"/>
                <w:szCs w:val="16"/>
                <w:lang w:val="nl-BE" w:eastAsia="nl-BE"/>
              </w:rPr>
              <w:t>Erkenningsnummer:</w:t>
            </w:r>
          </w:p>
        </w:tc>
        <w:tc>
          <w:tcPr>
            <w:tcW w:w="752" w:type="dxa"/>
            <w:tcBorders>
              <w:top w:val="single" w:sz="8" w:space="0" w:color="auto"/>
              <w:left w:val="nil"/>
              <w:bottom w:val="single" w:sz="4" w:space="0" w:color="auto"/>
              <w:right w:val="single" w:sz="4" w:space="0" w:color="auto"/>
            </w:tcBorders>
            <w:shd w:val="clear" w:color="auto" w:fill="auto"/>
            <w:noWrap/>
            <w:vAlign w:val="center"/>
            <w:hideMark/>
          </w:tcPr>
          <w:p w14:paraId="693841D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single" w:sz="8" w:space="0" w:color="auto"/>
              <w:left w:val="nil"/>
              <w:bottom w:val="single" w:sz="4" w:space="0" w:color="auto"/>
              <w:right w:val="single" w:sz="4" w:space="0" w:color="auto"/>
            </w:tcBorders>
            <w:shd w:val="clear" w:color="auto" w:fill="auto"/>
            <w:noWrap/>
            <w:vAlign w:val="center"/>
            <w:hideMark/>
          </w:tcPr>
          <w:p w14:paraId="2E42041C"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05" w:type="dxa"/>
            <w:tcBorders>
              <w:top w:val="single" w:sz="8" w:space="0" w:color="auto"/>
              <w:left w:val="nil"/>
              <w:bottom w:val="single" w:sz="4" w:space="0" w:color="auto"/>
              <w:right w:val="single" w:sz="4" w:space="0" w:color="auto"/>
            </w:tcBorders>
            <w:shd w:val="clear" w:color="auto" w:fill="auto"/>
            <w:noWrap/>
            <w:vAlign w:val="center"/>
            <w:hideMark/>
          </w:tcPr>
          <w:p w14:paraId="35A47273"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8" w:space="0" w:color="auto"/>
              <w:left w:val="nil"/>
              <w:bottom w:val="single" w:sz="4" w:space="0" w:color="auto"/>
              <w:right w:val="single" w:sz="18" w:space="0" w:color="auto"/>
            </w:tcBorders>
            <w:shd w:val="clear" w:color="auto" w:fill="auto"/>
            <w:noWrap/>
            <w:vAlign w:val="center"/>
            <w:hideMark/>
          </w:tcPr>
          <w:p w14:paraId="00C77C2D"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8" w:space="0" w:color="auto"/>
              <w:left w:val="single" w:sz="18" w:space="0" w:color="auto"/>
              <w:bottom w:val="single" w:sz="4" w:space="0" w:color="auto"/>
              <w:right w:val="single" w:sz="4" w:space="0" w:color="auto"/>
            </w:tcBorders>
            <w:shd w:val="clear" w:color="auto" w:fill="A6A6A6" w:themeFill="background1" w:themeFillShade="A6"/>
            <w:noWrap/>
            <w:vAlign w:val="center"/>
            <w:hideMark/>
          </w:tcPr>
          <w:p w14:paraId="7FF36804" w14:textId="65B4EB2C" w:rsidR="00811AE9" w:rsidRPr="000F06D9" w:rsidRDefault="00EC6493" w:rsidP="00D43808">
            <w:pPr>
              <w:rPr>
                <w:rFonts w:ascii="Calibri" w:hAnsi="Calibri" w:cs="Calibri"/>
                <w:color w:val="000000"/>
                <w:sz w:val="16"/>
                <w:szCs w:val="16"/>
                <w:highlight w:val="lightGray"/>
                <w:lang w:val="nl-BE" w:eastAsia="nl-BE"/>
              </w:rPr>
            </w:pPr>
            <w:r w:rsidRPr="00EC6493">
              <w:rPr>
                <w:rFonts w:ascii="Calibri" w:hAnsi="Calibri" w:cs="Calibri"/>
                <w:color w:val="000000"/>
                <w:sz w:val="16"/>
                <w:szCs w:val="16"/>
                <w:lang w:val="nl-BE" w:eastAsia="nl-BE"/>
              </w:rPr>
              <w:t>projectie</w:t>
            </w:r>
          </w:p>
        </w:tc>
        <w:tc>
          <w:tcPr>
            <w:tcW w:w="820"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37EA5EF6" w14:textId="77777777" w:rsidR="00811AE9" w:rsidRPr="000F06D9" w:rsidRDefault="00811AE9" w:rsidP="00D43808">
            <w:pPr>
              <w:jc w:val="right"/>
              <w:rPr>
                <w:rFonts w:ascii="Calibri" w:hAnsi="Calibri" w:cs="Calibri"/>
                <w:color w:val="000000"/>
                <w:sz w:val="16"/>
                <w:szCs w:val="16"/>
                <w:highlight w:val="lightGray"/>
                <w:lang w:val="nl-BE" w:eastAsia="nl-BE"/>
              </w:rPr>
            </w:pPr>
            <w:r w:rsidRPr="00EC6493">
              <w:rPr>
                <w:rFonts w:ascii="Calibri" w:hAnsi="Calibri" w:cs="Calibri"/>
                <w:color w:val="000000"/>
                <w:sz w:val="16"/>
                <w:szCs w:val="16"/>
                <w:lang w:val="nl-BE" w:eastAsia="nl-BE"/>
              </w:rPr>
              <w:t>projectie</w:t>
            </w:r>
          </w:p>
        </w:tc>
        <w:tc>
          <w:tcPr>
            <w:tcW w:w="820"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3549CBF9"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projectie</w:t>
            </w:r>
          </w:p>
        </w:tc>
        <w:tc>
          <w:tcPr>
            <w:tcW w:w="957"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B22E9AB"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projectie</w:t>
            </w:r>
          </w:p>
        </w:tc>
        <w:tc>
          <w:tcPr>
            <w:tcW w:w="820"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356B39A3"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projectie</w:t>
            </w:r>
          </w:p>
        </w:tc>
        <w:tc>
          <w:tcPr>
            <w:tcW w:w="820" w:type="dxa"/>
            <w:tcBorders>
              <w:top w:val="single" w:sz="8" w:space="0" w:color="auto"/>
              <w:left w:val="nil"/>
              <w:bottom w:val="single" w:sz="4" w:space="0" w:color="auto"/>
              <w:right w:val="single" w:sz="8" w:space="0" w:color="auto"/>
            </w:tcBorders>
            <w:shd w:val="clear" w:color="auto" w:fill="A6A6A6" w:themeFill="background1" w:themeFillShade="A6"/>
            <w:noWrap/>
            <w:vAlign w:val="center"/>
            <w:hideMark/>
          </w:tcPr>
          <w:p w14:paraId="6D8EE712"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projectie</w:t>
            </w:r>
          </w:p>
        </w:tc>
        <w:tc>
          <w:tcPr>
            <w:tcW w:w="960" w:type="dxa"/>
            <w:tcBorders>
              <w:top w:val="nil"/>
              <w:left w:val="nil"/>
              <w:bottom w:val="nil"/>
              <w:right w:val="nil"/>
            </w:tcBorders>
            <w:shd w:val="clear" w:color="auto" w:fill="auto"/>
            <w:noWrap/>
            <w:vAlign w:val="bottom"/>
            <w:hideMark/>
          </w:tcPr>
          <w:p w14:paraId="1E439AF9" w14:textId="77777777" w:rsidR="00811AE9" w:rsidRPr="000F06D9" w:rsidRDefault="00811AE9" w:rsidP="00D43808">
            <w:pPr>
              <w:jc w:val="right"/>
              <w:rPr>
                <w:rFonts w:ascii="Calibri" w:hAnsi="Calibri" w:cs="Calibri"/>
                <w:color w:val="000000"/>
                <w:sz w:val="16"/>
                <w:szCs w:val="16"/>
                <w:lang w:val="nl-BE" w:eastAsia="nl-BE"/>
              </w:rPr>
            </w:pPr>
          </w:p>
        </w:tc>
      </w:tr>
      <w:tr w:rsidR="00811AE9" w:rsidRPr="000F06D9" w14:paraId="142314B3" w14:textId="77777777" w:rsidTr="00514B8C">
        <w:trPr>
          <w:trHeight w:val="180"/>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7AFB1ED6" w14:textId="1F348420"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52" w:type="dxa"/>
            <w:tcBorders>
              <w:top w:val="nil"/>
              <w:left w:val="nil"/>
              <w:bottom w:val="single" w:sz="4" w:space="0" w:color="auto"/>
              <w:right w:val="single" w:sz="4" w:space="0" w:color="auto"/>
            </w:tcBorders>
            <w:shd w:val="clear" w:color="auto" w:fill="auto"/>
            <w:noWrap/>
            <w:vAlign w:val="center"/>
            <w:hideMark/>
          </w:tcPr>
          <w:p w14:paraId="0EDAFC98"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021908A6"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Jaar X=</w:t>
            </w:r>
          </w:p>
        </w:tc>
        <w:tc>
          <w:tcPr>
            <w:tcW w:w="905" w:type="dxa"/>
            <w:tcBorders>
              <w:top w:val="nil"/>
              <w:left w:val="nil"/>
              <w:bottom w:val="single" w:sz="4" w:space="0" w:color="auto"/>
              <w:right w:val="single" w:sz="4" w:space="0" w:color="auto"/>
            </w:tcBorders>
            <w:shd w:val="clear" w:color="auto" w:fill="auto"/>
            <w:noWrap/>
            <w:vAlign w:val="center"/>
            <w:hideMark/>
          </w:tcPr>
          <w:p w14:paraId="156D68FA"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nil"/>
              <w:bottom w:val="single" w:sz="4" w:space="0" w:color="auto"/>
              <w:right w:val="single" w:sz="18" w:space="0" w:color="auto"/>
            </w:tcBorders>
            <w:shd w:val="clear" w:color="auto" w:fill="auto"/>
            <w:noWrap/>
            <w:vAlign w:val="center"/>
            <w:hideMark/>
          </w:tcPr>
          <w:p w14:paraId="2160F9CB"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single" w:sz="18" w:space="0" w:color="auto"/>
              <w:bottom w:val="single" w:sz="4" w:space="0" w:color="auto"/>
              <w:right w:val="single" w:sz="4" w:space="0" w:color="auto"/>
            </w:tcBorders>
            <w:shd w:val="clear" w:color="auto" w:fill="auto"/>
            <w:noWrap/>
            <w:vAlign w:val="center"/>
            <w:hideMark/>
          </w:tcPr>
          <w:p w14:paraId="205BA95B"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auto"/>
            <w:noWrap/>
            <w:vAlign w:val="center"/>
            <w:hideMark/>
          </w:tcPr>
          <w:p w14:paraId="777CBBE8"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auto"/>
            <w:noWrap/>
            <w:vAlign w:val="center"/>
            <w:hideMark/>
          </w:tcPr>
          <w:p w14:paraId="0741A7CC"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957" w:type="dxa"/>
            <w:tcBorders>
              <w:top w:val="nil"/>
              <w:left w:val="nil"/>
              <w:bottom w:val="single" w:sz="4" w:space="0" w:color="auto"/>
              <w:right w:val="single" w:sz="4" w:space="0" w:color="auto"/>
            </w:tcBorders>
            <w:shd w:val="clear" w:color="auto" w:fill="auto"/>
            <w:noWrap/>
            <w:vAlign w:val="center"/>
            <w:hideMark/>
          </w:tcPr>
          <w:p w14:paraId="7CCF01F7"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auto"/>
            <w:noWrap/>
            <w:vAlign w:val="center"/>
            <w:hideMark/>
          </w:tcPr>
          <w:p w14:paraId="2C8B5E29"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820" w:type="dxa"/>
            <w:tcBorders>
              <w:top w:val="nil"/>
              <w:left w:val="nil"/>
              <w:bottom w:val="single" w:sz="4" w:space="0" w:color="auto"/>
              <w:right w:val="single" w:sz="8" w:space="0" w:color="auto"/>
            </w:tcBorders>
            <w:shd w:val="clear" w:color="auto" w:fill="auto"/>
            <w:noWrap/>
            <w:vAlign w:val="center"/>
            <w:hideMark/>
          </w:tcPr>
          <w:p w14:paraId="79A8276E"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960" w:type="dxa"/>
            <w:tcBorders>
              <w:top w:val="nil"/>
              <w:left w:val="nil"/>
              <w:bottom w:val="nil"/>
              <w:right w:val="nil"/>
            </w:tcBorders>
            <w:shd w:val="clear" w:color="auto" w:fill="auto"/>
            <w:noWrap/>
            <w:vAlign w:val="bottom"/>
            <w:hideMark/>
          </w:tcPr>
          <w:p w14:paraId="42FD8D50" w14:textId="77777777" w:rsidR="00811AE9" w:rsidRPr="000F06D9" w:rsidRDefault="00811AE9" w:rsidP="00D43808">
            <w:pPr>
              <w:rPr>
                <w:rFonts w:ascii="Calibri" w:hAnsi="Calibri" w:cs="Calibri"/>
                <w:b/>
                <w:bCs/>
                <w:color w:val="000000"/>
                <w:sz w:val="16"/>
                <w:szCs w:val="16"/>
                <w:lang w:val="nl-BE" w:eastAsia="nl-BE"/>
              </w:rPr>
            </w:pPr>
          </w:p>
        </w:tc>
      </w:tr>
      <w:tr w:rsidR="00514B8C" w:rsidRPr="000F06D9" w14:paraId="256817FD" w14:textId="77777777" w:rsidTr="00514B8C">
        <w:trPr>
          <w:trHeight w:val="168"/>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0DDDA51" w14:textId="0A1603A3"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52" w:type="dxa"/>
            <w:tcBorders>
              <w:top w:val="nil"/>
              <w:left w:val="nil"/>
              <w:bottom w:val="single" w:sz="4" w:space="0" w:color="auto"/>
              <w:right w:val="single" w:sz="4" w:space="0" w:color="auto"/>
            </w:tcBorders>
            <w:shd w:val="clear" w:color="auto" w:fill="auto"/>
            <w:noWrap/>
            <w:vAlign w:val="center"/>
            <w:hideMark/>
          </w:tcPr>
          <w:p w14:paraId="7A0D0D3F"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61C21016" w14:textId="5A3E91A6"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201</w:t>
            </w:r>
            <w:r w:rsidR="00EC72F1">
              <w:rPr>
                <w:rFonts w:ascii="Calibri" w:hAnsi="Calibri" w:cs="Calibri"/>
                <w:b/>
                <w:bCs/>
                <w:color w:val="000000"/>
                <w:sz w:val="16"/>
                <w:szCs w:val="16"/>
                <w:lang w:val="nl-BE" w:eastAsia="nl-BE"/>
              </w:rPr>
              <w:t>9</w:t>
            </w:r>
          </w:p>
        </w:tc>
        <w:tc>
          <w:tcPr>
            <w:tcW w:w="905" w:type="dxa"/>
            <w:tcBorders>
              <w:top w:val="nil"/>
              <w:left w:val="nil"/>
              <w:bottom w:val="single" w:sz="4" w:space="0" w:color="auto"/>
              <w:right w:val="single" w:sz="4" w:space="0" w:color="auto"/>
            </w:tcBorders>
            <w:shd w:val="clear" w:color="auto" w:fill="auto"/>
            <w:noWrap/>
            <w:vAlign w:val="center"/>
            <w:hideMark/>
          </w:tcPr>
          <w:p w14:paraId="6CF012E7" w14:textId="1E9DD0B5"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w:t>
            </w:r>
            <w:r w:rsidR="00EC72F1">
              <w:rPr>
                <w:rFonts w:ascii="Calibri" w:hAnsi="Calibri" w:cs="Calibri"/>
                <w:b/>
                <w:bCs/>
                <w:color w:val="000000"/>
                <w:sz w:val="16"/>
                <w:szCs w:val="16"/>
                <w:lang w:val="nl-BE" w:eastAsia="nl-BE"/>
              </w:rPr>
              <w:t>20</w:t>
            </w:r>
          </w:p>
        </w:tc>
        <w:tc>
          <w:tcPr>
            <w:tcW w:w="820" w:type="dxa"/>
            <w:tcBorders>
              <w:top w:val="nil"/>
              <w:left w:val="nil"/>
              <w:bottom w:val="single" w:sz="4" w:space="0" w:color="auto"/>
              <w:right w:val="single" w:sz="18" w:space="0" w:color="auto"/>
            </w:tcBorders>
            <w:shd w:val="clear" w:color="auto" w:fill="auto"/>
            <w:noWrap/>
            <w:vAlign w:val="center"/>
            <w:hideMark/>
          </w:tcPr>
          <w:p w14:paraId="51120BDF" w14:textId="221A94C9"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w:t>
            </w:r>
            <w:r w:rsidR="00EC72F1">
              <w:rPr>
                <w:rFonts w:ascii="Calibri" w:hAnsi="Calibri" w:cs="Calibri"/>
                <w:b/>
                <w:bCs/>
                <w:color w:val="000000"/>
                <w:sz w:val="16"/>
                <w:szCs w:val="16"/>
                <w:lang w:val="nl-BE" w:eastAsia="nl-BE"/>
              </w:rPr>
              <w:t>2</w:t>
            </w:r>
            <w:r w:rsidRPr="000F06D9">
              <w:rPr>
                <w:rFonts w:ascii="Calibri" w:hAnsi="Calibri" w:cs="Calibri"/>
                <w:b/>
                <w:bCs/>
                <w:color w:val="000000"/>
                <w:sz w:val="16"/>
                <w:szCs w:val="16"/>
                <w:lang w:val="nl-BE" w:eastAsia="nl-BE"/>
              </w:rPr>
              <w:t>1</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3C5E4FD7" w14:textId="0D7DD03F"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w:t>
            </w:r>
            <w:r w:rsidR="0042480B">
              <w:rPr>
                <w:rFonts w:ascii="Calibri" w:hAnsi="Calibri" w:cs="Calibri"/>
                <w:b/>
                <w:bCs/>
                <w:color w:val="000000"/>
                <w:sz w:val="16"/>
                <w:szCs w:val="16"/>
                <w:lang w:val="nl-BE" w:eastAsia="nl-BE"/>
              </w:rPr>
              <w:t>22</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929BF2E" w14:textId="67BBEF99"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202</w:t>
            </w:r>
            <w:r w:rsidR="0042480B">
              <w:rPr>
                <w:rFonts w:ascii="Calibri" w:hAnsi="Calibri" w:cs="Calibri"/>
                <w:b/>
                <w:bCs/>
                <w:color w:val="000000"/>
                <w:sz w:val="16"/>
                <w:szCs w:val="16"/>
                <w:lang w:val="nl-BE" w:eastAsia="nl-BE"/>
              </w:rPr>
              <w:t>3</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197F38C" w14:textId="4E735BAF"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202</w:t>
            </w:r>
            <w:r w:rsidR="0042480B">
              <w:rPr>
                <w:rFonts w:ascii="Calibri" w:hAnsi="Calibri" w:cs="Calibri"/>
                <w:b/>
                <w:bCs/>
                <w:color w:val="000000"/>
                <w:sz w:val="16"/>
                <w:szCs w:val="16"/>
                <w:lang w:val="nl-BE" w:eastAsia="nl-BE"/>
              </w:rPr>
              <w:t>4</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D66FF4D" w14:textId="6D91664A"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202</w:t>
            </w:r>
            <w:r w:rsidR="0042480B">
              <w:rPr>
                <w:rFonts w:ascii="Calibri" w:hAnsi="Calibri" w:cs="Calibri"/>
                <w:b/>
                <w:bCs/>
                <w:color w:val="000000"/>
                <w:sz w:val="16"/>
                <w:szCs w:val="16"/>
                <w:lang w:val="nl-BE" w:eastAsia="nl-BE"/>
              </w:rPr>
              <w:t>5</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5D04B6" w14:textId="7C72D430"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202</w:t>
            </w:r>
            <w:r w:rsidR="0042480B">
              <w:rPr>
                <w:rFonts w:ascii="Calibri" w:hAnsi="Calibri" w:cs="Calibri"/>
                <w:b/>
                <w:bCs/>
                <w:color w:val="000000"/>
                <w:sz w:val="16"/>
                <w:szCs w:val="16"/>
                <w:lang w:val="nl-BE" w:eastAsia="nl-BE"/>
              </w:rPr>
              <w:t>6</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328AAEDB" w14:textId="15F84E29"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202</w:t>
            </w:r>
            <w:r w:rsidR="0042480B">
              <w:rPr>
                <w:rFonts w:ascii="Calibri" w:hAnsi="Calibri" w:cs="Calibri"/>
                <w:b/>
                <w:bCs/>
                <w:color w:val="000000"/>
                <w:sz w:val="16"/>
                <w:szCs w:val="16"/>
                <w:lang w:val="nl-BE" w:eastAsia="nl-BE"/>
              </w:rPr>
              <w:t>7</w:t>
            </w:r>
          </w:p>
        </w:tc>
        <w:tc>
          <w:tcPr>
            <w:tcW w:w="960" w:type="dxa"/>
            <w:tcBorders>
              <w:top w:val="nil"/>
              <w:left w:val="nil"/>
              <w:bottom w:val="nil"/>
              <w:right w:val="nil"/>
            </w:tcBorders>
            <w:shd w:val="clear" w:color="auto" w:fill="auto"/>
            <w:noWrap/>
            <w:vAlign w:val="bottom"/>
            <w:hideMark/>
          </w:tcPr>
          <w:p w14:paraId="0D62E140" w14:textId="77777777" w:rsidR="00811AE9" w:rsidRPr="000F06D9" w:rsidRDefault="00811AE9" w:rsidP="00D43808">
            <w:pPr>
              <w:jc w:val="right"/>
              <w:rPr>
                <w:rFonts w:ascii="Calibri" w:hAnsi="Calibri" w:cs="Calibri"/>
                <w:b/>
                <w:bCs/>
                <w:color w:val="000000"/>
                <w:sz w:val="16"/>
                <w:szCs w:val="16"/>
                <w:lang w:val="nl-BE" w:eastAsia="nl-BE"/>
              </w:rPr>
            </w:pPr>
          </w:p>
        </w:tc>
      </w:tr>
      <w:tr w:rsidR="00514B8C" w:rsidRPr="000F06D9" w14:paraId="74E95B61"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56D002E" w14:textId="0AB32F0A"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Strategisch forfait (SF) – project: …</w:t>
            </w:r>
          </w:p>
        </w:tc>
        <w:tc>
          <w:tcPr>
            <w:tcW w:w="752" w:type="dxa"/>
            <w:tcBorders>
              <w:top w:val="nil"/>
              <w:left w:val="nil"/>
              <w:bottom w:val="single" w:sz="4" w:space="0" w:color="auto"/>
              <w:right w:val="single" w:sz="4" w:space="0" w:color="auto"/>
            </w:tcBorders>
            <w:shd w:val="clear" w:color="auto" w:fill="auto"/>
            <w:noWrap/>
            <w:vAlign w:val="center"/>
            <w:hideMark/>
          </w:tcPr>
          <w:p w14:paraId="61ACB22F"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393CAE3C"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05" w:type="dxa"/>
            <w:tcBorders>
              <w:top w:val="nil"/>
              <w:left w:val="nil"/>
              <w:bottom w:val="single" w:sz="4" w:space="0" w:color="auto"/>
              <w:right w:val="single" w:sz="4" w:space="0" w:color="auto"/>
            </w:tcBorders>
            <w:shd w:val="clear" w:color="auto" w:fill="auto"/>
            <w:noWrap/>
            <w:vAlign w:val="center"/>
            <w:hideMark/>
          </w:tcPr>
          <w:p w14:paraId="67F5029F"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18" w:space="0" w:color="auto"/>
            </w:tcBorders>
            <w:shd w:val="clear" w:color="auto" w:fill="auto"/>
            <w:noWrap/>
            <w:vAlign w:val="center"/>
            <w:hideMark/>
          </w:tcPr>
          <w:p w14:paraId="3D726AE6"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97BCAED"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D24C9FA"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655A88"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264EDDA9"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9A7676"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52BF4D14"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60" w:type="dxa"/>
            <w:tcBorders>
              <w:top w:val="nil"/>
              <w:left w:val="nil"/>
              <w:bottom w:val="nil"/>
              <w:right w:val="nil"/>
            </w:tcBorders>
            <w:shd w:val="clear" w:color="auto" w:fill="auto"/>
            <w:noWrap/>
            <w:vAlign w:val="bottom"/>
            <w:hideMark/>
          </w:tcPr>
          <w:p w14:paraId="0FFCEBA9" w14:textId="77777777" w:rsidR="00811AE9" w:rsidRPr="000F06D9" w:rsidRDefault="00811AE9" w:rsidP="00D43808">
            <w:pPr>
              <w:rPr>
                <w:rFonts w:ascii="Calibri" w:hAnsi="Calibri" w:cs="Calibri"/>
                <w:color w:val="000000"/>
                <w:sz w:val="16"/>
                <w:szCs w:val="16"/>
                <w:lang w:val="nl-BE" w:eastAsia="nl-BE"/>
              </w:rPr>
            </w:pPr>
          </w:p>
        </w:tc>
      </w:tr>
      <w:tr w:rsidR="00514B8C" w:rsidRPr="000F06D9" w14:paraId="3D2E1EC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37637FCA" w14:textId="6B789FD6"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Opbrengsten (A):</w:t>
            </w:r>
          </w:p>
        </w:tc>
        <w:tc>
          <w:tcPr>
            <w:tcW w:w="752" w:type="dxa"/>
            <w:tcBorders>
              <w:top w:val="nil"/>
              <w:left w:val="nil"/>
              <w:bottom w:val="single" w:sz="4" w:space="0" w:color="auto"/>
              <w:right w:val="single" w:sz="4" w:space="0" w:color="auto"/>
            </w:tcBorders>
            <w:shd w:val="clear" w:color="auto" w:fill="auto"/>
            <w:noWrap/>
            <w:vAlign w:val="center"/>
            <w:hideMark/>
          </w:tcPr>
          <w:p w14:paraId="7F2A436B"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13695450"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4AD43F07"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4B82D1B3"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4B397EA"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D7EEAF"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EEC8105"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21E87AA"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8475F7E"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652763B3"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960" w:type="dxa"/>
            <w:tcBorders>
              <w:top w:val="nil"/>
              <w:left w:val="nil"/>
              <w:bottom w:val="nil"/>
              <w:right w:val="nil"/>
            </w:tcBorders>
            <w:shd w:val="clear" w:color="auto" w:fill="auto"/>
            <w:noWrap/>
            <w:vAlign w:val="bottom"/>
            <w:hideMark/>
          </w:tcPr>
          <w:p w14:paraId="3328BED7" w14:textId="77777777" w:rsidR="00811AE9" w:rsidRPr="000F06D9" w:rsidRDefault="00811AE9" w:rsidP="00D43808">
            <w:pPr>
              <w:jc w:val="right"/>
              <w:rPr>
                <w:rFonts w:ascii="Calibri" w:hAnsi="Calibri" w:cs="Calibri"/>
                <w:b/>
                <w:bCs/>
                <w:color w:val="000000"/>
                <w:sz w:val="16"/>
                <w:szCs w:val="16"/>
                <w:lang w:val="nl-BE" w:eastAsia="nl-BE"/>
              </w:rPr>
            </w:pPr>
          </w:p>
        </w:tc>
      </w:tr>
      <w:tr w:rsidR="00514B8C" w:rsidRPr="000F06D9" w14:paraId="25FC4496"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D5F04D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Opbrengst strategisch forfait</w:t>
            </w:r>
          </w:p>
        </w:tc>
        <w:tc>
          <w:tcPr>
            <w:tcW w:w="752" w:type="dxa"/>
            <w:tcBorders>
              <w:top w:val="nil"/>
              <w:left w:val="nil"/>
              <w:bottom w:val="single" w:sz="4" w:space="0" w:color="auto"/>
              <w:right w:val="single" w:sz="4" w:space="0" w:color="auto"/>
            </w:tcBorders>
            <w:shd w:val="clear" w:color="auto" w:fill="auto"/>
            <w:noWrap/>
            <w:vAlign w:val="center"/>
            <w:hideMark/>
          </w:tcPr>
          <w:p w14:paraId="3148A7EF"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744-749</w:t>
            </w:r>
          </w:p>
        </w:tc>
        <w:tc>
          <w:tcPr>
            <w:tcW w:w="733" w:type="dxa"/>
            <w:tcBorders>
              <w:top w:val="nil"/>
              <w:left w:val="nil"/>
              <w:bottom w:val="single" w:sz="4" w:space="0" w:color="auto"/>
              <w:right w:val="single" w:sz="4" w:space="0" w:color="auto"/>
            </w:tcBorders>
            <w:shd w:val="clear" w:color="auto" w:fill="auto"/>
            <w:noWrap/>
            <w:vAlign w:val="center"/>
            <w:hideMark/>
          </w:tcPr>
          <w:p w14:paraId="4B5F45C7"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2104C7D9"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4F73A087"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21E24CF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AE4A4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63B33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9DF651C"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368DA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79E53F7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960" w:type="dxa"/>
            <w:tcBorders>
              <w:top w:val="nil"/>
              <w:left w:val="nil"/>
              <w:bottom w:val="nil"/>
              <w:right w:val="nil"/>
            </w:tcBorders>
            <w:shd w:val="clear" w:color="auto" w:fill="auto"/>
            <w:noWrap/>
            <w:vAlign w:val="bottom"/>
            <w:hideMark/>
          </w:tcPr>
          <w:p w14:paraId="6AC1C054"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16D3011F" w14:textId="77777777" w:rsidTr="00514B8C">
        <w:trPr>
          <w:trHeight w:val="227"/>
        </w:trPr>
        <w:tc>
          <w:tcPr>
            <w:tcW w:w="2454" w:type="dxa"/>
            <w:tcBorders>
              <w:top w:val="nil"/>
              <w:left w:val="single" w:sz="8" w:space="0" w:color="auto"/>
              <w:bottom w:val="single" w:sz="4" w:space="0" w:color="auto"/>
              <w:right w:val="single" w:sz="4" w:space="0" w:color="auto"/>
            </w:tcBorders>
            <w:shd w:val="clear" w:color="auto" w:fill="auto"/>
            <w:vAlign w:val="center"/>
            <w:hideMark/>
          </w:tcPr>
          <w:p w14:paraId="59E001D0" w14:textId="7F449965" w:rsidR="00811AE9" w:rsidRPr="000F06D9" w:rsidRDefault="00811AE9" w:rsidP="00D43808">
            <w:pPr>
              <w:rPr>
                <w:rFonts w:ascii="Calibri" w:hAnsi="Calibri" w:cs="Calibri"/>
                <w:i/>
                <w:iCs/>
                <w:sz w:val="16"/>
                <w:szCs w:val="16"/>
                <w:lang w:val="nl-BE" w:eastAsia="nl-BE"/>
              </w:rPr>
            </w:pPr>
            <w:r w:rsidRPr="000F06D9">
              <w:rPr>
                <w:rFonts w:ascii="Calibri" w:hAnsi="Calibri" w:cs="Calibri"/>
                <w:i/>
                <w:iCs/>
                <w:sz w:val="16"/>
                <w:szCs w:val="16"/>
                <w:lang w:val="nl-BE" w:eastAsia="nl-BE"/>
              </w:rPr>
              <w:t>Gebruikstoelagen VIPA</w:t>
            </w:r>
          </w:p>
        </w:tc>
        <w:tc>
          <w:tcPr>
            <w:tcW w:w="2454" w:type="dxa"/>
            <w:tcBorders>
              <w:top w:val="nil"/>
              <w:left w:val="single" w:sz="8" w:space="0" w:color="auto"/>
              <w:bottom w:val="single" w:sz="4" w:space="0" w:color="auto"/>
              <w:right w:val="single" w:sz="4" w:space="0" w:color="auto"/>
            </w:tcBorders>
            <w:shd w:val="clear" w:color="auto" w:fill="auto"/>
            <w:vAlign w:val="center"/>
          </w:tcPr>
          <w:p w14:paraId="01B261CE" w14:textId="77777777" w:rsidR="00811AE9" w:rsidRPr="000F06D9" w:rsidRDefault="00811AE9" w:rsidP="00D43808">
            <w:pPr>
              <w:rPr>
                <w:rFonts w:ascii="Calibri" w:hAnsi="Calibri" w:cs="Calibri"/>
                <w:i/>
                <w:iCs/>
                <w:sz w:val="16"/>
                <w:szCs w:val="16"/>
                <w:lang w:val="nl-BE" w:eastAsia="nl-BE"/>
              </w:rPr>
            </w:pPr>
            <w:r w:rsidRPr="000F06D9">
              <w:rPr>
                <w:rFonts w:ascii="Calibri" w:hAnsi="Calibri" w:cs="Calibri"/>
                <w:i/>
                <w:iCs/>
                <w:sz w:val="16"/>
                <w:szCs w:val="16"/>
                <w:lang w:val="nl-BE" w:eastAsia="nl-BE"/>
              </w:rPr>
              <w:t>Kasmatig of Boekhoudkundig (schrappen wat niet past)</w:t>
            </w:r>
          </w:p>
        </w:tc>
        <w:tc>
          <w:tcPr>
            <w:tcW w:w="752" w:type="dxa"/>
            <w:tcBorders>
              <w:top w:val="nil"/>
              <w:left w:val="nil"/>
              <w:bottom w:val="single" w:sz="4" w:space="0" w:color="auto"/>
              <w:right w:val="single" w:sz="4" w:space="0" w:color="auto"/>
            </w:tcBorders>
            <w:shd w:val="clear" w:color="auto" w:fill="auto"/>
            <w:noWrap/>
            <w:vAlign w:val="center"/>
            <w:hideMark/>
          </w:tcPr>
          <w:p w14:paraId="335EDC20"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73/75</w:t>
            </w:r>
          </w:p>
        </w:tc>
        <w:tc>
          <w:tcPr>
            <w:tcW w:w="733" w:type="dxa"/>
            <w:tcBorders>
              <w:top w:val="nil"/>
              <w:left w:val="nil"/>
              <w:bottom w:val="single" w:sz="4" w:space="0" w:color="auto"/>
              <w:right w:val="single" w:sz="4" w:space="0" w:color="auto"/>
            </w:tcBorders>
            <w:shd w:val="clear" w:color="auto" w:fill="auto"/>
            <w:noWrap/>
            <w:vAlign w:val="center"/>
            <w:hideMark/>
          </w:tcPr>
          <w:p w14:paraId="592F8B9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100C34F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3F59D32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405978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93815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6D4E7C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0CB9D19"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56949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3A8F036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1B834AA3"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41B9212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37DEB4B0" w14:textId="06867F8C"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Gerelateerde investeringskosten (B)</w:t>
            </w:r>
          </w:p>
        </w:tc>
        <w:tc>
          <w:tcPr>
            <w:tcW w:w="752" w:type="dxa"/>
            <w:tcBorders>
              <w:top w:val="nil"/>
              <w:left w:val="nil"/>
              <w:bottom w:val="single" w:sz="4" w:space="0" w:color="auto"/>
              <w:right w:val="single" w:sz="4" w:space="0" w:color="auto"/>
            </w:tcBorders>
            <w:shd w:val="clear" w:color="auto" w:fill="auto"/>
            <w:noWrap/>
            <w:vAlign w:val="center"/>
            <w:hideMark/>
          </w:tcPr>
          <w:p w14:paraId="75C6A724"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6106FCCC"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641D0D87"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499CD1B4"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2025C22E"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9725BE"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8FCB5B"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7F793A05"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8B3DB75"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56F70B44"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960" w:type="dxa"/>
            <w:tcBorders>
              <w:top w:val="nil"/>
              <w:left w:val="nil"/>
              <w:bottom w:val="nil"/>
              <w:right w:val="nil"/>
            </w:tcBorders>
            <w:shd w:val="clear" w:color="auto" w:fill="auto"/>
            <w:noWrap/>
            <w:vAlign w:val="bottom"/>
            <w:hideMark/>
          </w:tcPr>
          <w:p w14:paraId="5E7821E4" w14:textId="77777777" w:rsidR="00811AE9" w:rsidRPr="000F06D9" w:rsidRDefault="00811AE9" w:rsidP="00D43808">
            <w:pPr>
              <w:jc w:val="right"/>
              <w:rPr>
                <w:rFonts w:ascii="Calibri" w:hAnsi="Calibri" w:cs="Calibri"/>
                <w:b/>
                <w:bCs/>
                <w:color w:val="000000"/>
                <w:sz w:val="16"/>
                <w:szCs w:val="16"/>
                <w:lang w:val="nl-BE" w:eastAsia="nl-BE"/>
              </w:rPr>
            </w:pPr>
          </w:p>
        </w:tc>
      </w:tr>
      <w:tr w:rsidR="00514B8C" w:rsidRPr="000F06D9" w14:paraId="5DC0FB5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76391879" w14:textId="40DCE006" w:rsidR="00811AE9" w:rsidRPr="000F06D9" w:rsidRDefault="00811AE9" w:rsidP="00D43808">
            <w:pPr>
              <w:rPr>
                <w:rFonts w:ascii="Calibri" w:hAnsi="Calibri" w:cs="Calibri"/>
                <w:sz w:val="16"/>
                <w:szCs w:val="16"/>
                <w:lang w:val="nl-BE" w:eastAsia="nl-BE"/>
              </w:rPr>
            </w:pPr>
            <w:r w:rsidRPr="000F06D9">
              <w:rPr>
                <w:rFonts w:ascii="Calibri" w:hAnsi="Calibri" w:cs="Calibri"/>
                <w:sz w:val="16"/>
                <w:szCs w:val="16"/>
                <w:lang w:val="nl-BE" w:eastAsia="nl-BE"/>
              </w:rPr>
              <w:t>huur investering1</w:t>
            </w:r>
          </w:p>
        </w:tc>
        <w:tc>
          <w:tcPr>
            <w:tcW w:w="752" w:type="dxa"/>
            <w:tcBorders>
              <w:top w:val="nil"/>
              <w:left w:val="nil"/>
              <w:bottom w:val="single" w:sz="4" w:space="0" w:color="auto"/>
              <w:right w:val="single" w:sz="4" w:space="0" w:color="auto"/>
            </w:tcBorders>
            <w:shd w:val="clear" w:color="auto" w:fill="auto"/>
            <w:noWrap/>
            <w:vAlign w:val="center"/>
            <w:hideMark/>
          </w:tcPr>
          <w:p w14:paraId="076CD538" w14:textId="77777777" w:rsidR="00811AE9" w:rsidRPr="000F06D9" w:rsidRDefault="00811AE9" w:rsidP="00D43808">
            <w:pPr>
              <w:jc w:val="right"/>
              <w:rPr>
                <w:rFonts w:ascii="Calibri" w:hAnsi="Calibri" w:cs="Calibri"/>
                <w:sz w:val="16"/>
                <w:szCs w:val="16"/>
                <w:lang w:val="nl-BE" w:eastAsia="nl-BE"/>
              </w:rPr>
            </w:pPr>
            <w:r w:rsidRPr="000F06D9">
              <w:rPr>
                <w:rFonts w:ascii="Calibri" w:hAnsi="Calibri" w:cs="Calibri"/>
                <w:sz w:val="16"/>
                <w:szCs w:val="16"/>
                <w:lang w:val="nl-BE" w:eastAsia="nl-BE"/>
              </w:rPr>
              <w:t>61</w:t>
            </w:r>
          </w:p>
        </w:tc>
        <w:tc>
          <w:tcPr>
            <w:tcW w:w="733" w:type="dxa"/>
            <w:tcBorders>
              <w:top w:val="nil"/>
              <w:left w:val="nil"/>
              <w:bottom w:val="single" w:sz="4" w:space="0" w:color="auto"/>
              <w:right w:val="single" w:sz="4" w:space="0" w:color="auto"/>
            </w:tcBorders>
            <w:shd w:val="clear" w:color="auto" w:fill="auto"/>
            <w:noWrap/>
            <w:vAlign w:val="center"/>
            <w:hideMark/>
          </w:tcPr>
          <w:p w14:paraId="753C712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2ACEAF27"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562242E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B6DB30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79A08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0F5F09"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3BDC4DE"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236685E"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6C4EB151"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960" w:type="dxa"/>
            <w:tcBorders>
              <w:top w:val="nil"/>
              <w:left w:val="nil"/>
              <w:bottom w:val="nil"/>
              <w:right w:val="nil"/>
            </w:tcBorders>
            <w:shd w:val="clear" w:color="auto" w:fill="auto"/>
            <w:noWrap/>
            <w:vAlign w:val="bottom"/>
            <w:hideMark/>
          </w:tcPr>
          <w:p w14:paraId="21F56218" w14:textId="77777777" w:rsidR="00811AE9" w:rsidRPr="000F06D9" w:rsidRDefault="00811AE9" w:rsidP="00D43808">
            <w:pPr>
              <w:jc w:val="right"/>
              <w:rPr>
                <w:rFonts w:ascii="Calibri" w:hAnsi="Calibri" w:cs="Calibri"/>
                <w:b/>
                <w:bCs/>
                <w:sz w:val="16"/>
                <w:szCs w:val="16"/>
                <w:lang w:val="nl-BE" w:eastAsia="nl-BE"/>
              </w:rPr>
            </w:pPr>
          </w:p>
        </w:tc>
      </w:tr>
      <w:tr w:rsidR="00514B8C" w:rsidRPr="000F06D9" w14:paraId="6DF2556C"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F76795E" w14:textId="503332E4" w:rsidR="00811AE9" w:rsidRPr="000F06D9" w:rsidRDefault="00811AE9" w:rsidP="00D43808">
            <w:pPr>
              <w:rPr>
                <w:rFonts w:ascii="Calibri" w:hAnsi="Calibri" w:cs="Calibri"/>
                <w:sz w:val="16"/>
                <w:szCs w:val="16"/>
                <w:lang w:val="nl-BE" w:eastAsia="nl-BE"/>
              </w:rPr>
            </w:pPr>
            <w:r w:rsidRPr="000F06D9">
              <w:rPr>
                <w:rFonts w:ascii="Calibri" w:hAnsi="Calibri" w:cs="Calibri"/>
                <w:sz w:val="16"/>
                <w:szCs w:val="16"/>
                <w:lang w:val="nl-BE" w:eastAsia="nl-BE"/>
              </w:rPr>
              <w:t>huur investering2 (1)</w:t>
            </w:r>
          </w:p>
        </w:tc>
        <w:tc>
          <w:tcPr>
            <w:tcW w:w="752" w:type="dxa"/>
            <w:tcBorders>
              <w:top w:val="nil"/>
              <w:left w:val="nil"/>
              <w:bottom w:val="single" w:sz="4" w:space="0" w:color="auto"/>
              <w:right w:val="single" w:sz="4" w:space="0" w:color="auto"/>
            </w:tcBorders>
            <w:shd w:val="clear" w:color="auto" w:fill="auto"/>
            <w:noWrap/>
            <w:vAlign w:val="center"/>
            <w:hideMark/>
          </w:tcPr>
          <w:p w14:paraId="0F1AD94D" w14:textId="77777777" w:rsidR="00811AE9" w:rsidRPr="000F06D9" w:rsidRDefault="00811AE9" w:rsidP="00D43808">
            <w:pPr>
              <w:jc w:val="right"/>
              <w:rPr>
                <w:rFonts w:ascii="Calibri" w:hAnsi="Calibri" w:cs="Calibri"/>
                <w:sz w:val="16"/>
                <w:szCs w:val="16"/>
                <w:lang w:val="nl-BE" w:eastAsia="nl-BE"/>
              </w:rPr>
            </w:pPr>
            <w:r w:rsidRPr="000F06D9">
              <w:rPr>
                <w:rFonts w:ascii="Calibri" w:hAnsi="Calibri" w:cs="Calibri"/>
                <w:sz w:val="16"/>
                <w:szCs w:val="16"/>
                <w:lang w:val="nl-BE" w:eastAsia="nl-BE"/>
              </w:rPr>
              <w:t>61</w:t>
            </w:r>
          </w:p>
        </w:tc>
        <w:tc>
          <w:tcPr>
            <w:tcW w:w="733" w:type="dxa"/>
            <w:tcBorders>
              <w:top w:val="nil"/>
              <w:left w:val="nil"/>
              <w:bottom w:val="single" w:sz="4" w:space="0" w:color="auto"/>
              <w:right w:val="single" w:sz="4" w:space="0" w:color="auto"/>
            </w:tcBorders>
            <w:shd w:val="clear" w:color="auto" w:fill="auto"/>
            <w:noWrap/>
            <w:vAlign w:val="center"/>
            <w:hideMark/>
          </w:tcPr>
          <w:p w14:paraId="140F23C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23DB999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3A9F7CE9"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1387CEB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10F9D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24CDCDC"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29C1A928"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833715"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15E4C20D" w14:textId="77777777" w:rsidR="00811AE9" w:rsidRPr="000F06D9" w:rsidRDefault="00811AE9" w:rsidP="00D43808">
            <w:pPr>
              <w:jc w:val="right"/>
              <w:rPr>
                <w:rFonts w:ascii="Calibri" w:hAnsi="Calibri" w:cs="Calibri"/>
                <w:b/>
                <w:bCs/>
                <w:sz w:val="16"/>
                <w:szCs w:val="16"/>
                <w:lang w:val="nl-BE" w:eastAsia="nl-BE"/>
              </w:rPr>
            </w:pPr>
            <w:r w:rsidRPr="000F06D9">
              <w:rPr>
                <w:rFonts w:ascii="Calibri" w:hAnsi="Calibri" w:cs="Calibri"/>
                <w:b/>
                <w:bCs/>
                <w:sz w:val="16"/>
                <w:szCs w:val="16"/>
                <w:lang w:val="nl-BE" w:eastAsia="nl-BE"/>
              </w:rPr>
              <w:t>0</w:t>
            </w:r>
          </w:p>
        </w:tc>
        <w:tc>
          <w:tcPr>
            <w:tcW w:w="960" w:type="dxa"/>
            <w:tcBorders>
              <w:top w:val="nil"/>
              <w:left w:val="nil"/>
              <w:bottom w:val="nil"/>
              <w:right w:val="nil"/>
            </w:tcBorders>
            <w:shd w:val="clear" w:color="auto" w:fill="auto"/>
            <w:noWrap/>
            <w:vAlign w:val="bottom"/>
            <w:hideMark/>
          </w:tcPr>
          <w:p w14:paraId="03F520A7" w14:textId="77777777" w:rsidR="00811AE9" w:rsidRPr="000F06D9" w:rsidRDefault="00811AE9" w:rsidP="00D43808">
            <w:pPr>
              <w:jc w:val="right"/>
              <w:rPr>
                <w:rFonts w:ascii="Calibri" w:hAnsi="Calibri" w:cs="Calibri"/>
                <w:b/>
                <w:bCs/>
                <w:sz w:val="16"/>
                <w:szCs w:val="16"/>
                <w:lang w:val="nl-BE" w:eastAsia="nl-BE"/>
              </w:rPr>
            </w:pPr>
          </w:p>
        </w:tc>
      </w:tr>
      <w:tr w:rsidR="00514B8C" w:rsidRPr="000F06D9" w14:paraId="77C3EB7D"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04C3F744" w14:textId="08C7733B"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Afschrijving investering 1</w:t>
            </w:r>
          </w:p>
        </w:tc>
        <w:tc>
          <w:tcPr>
            <w:tcW w:w="752" w:type="dxa"/>
            <w:tcBorders>
              <w:top w:val="nil"/>
              <w:left w:val="nil"/>
              <w:bottom w:val="single" w:sz="4" w:space="0" w:color="auto"/>
              <w:right w:val="single" w:sz="4" w:space="0" w:color="auto"/>
            </w:tcBorders>
            <w:shd w:val="clear" w:color="auto" w:fill="auto"/>
            <w:noWrap/>
            <w:vAlign w:val="center"/>
            <w:hideMark/>
          </w:tcPr>
          <w:p w14:paraId="6CF195E3"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0B10096C"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014633B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7D3A2E1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3C07474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E465E3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C991B4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8B84EB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B130F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65B0C6E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960" w:type="dxa"/>
            <w:tcBorders>
              <w:top w:val="nil"/>
              <w:left w:val="nil"/>
              <w:bottom w:val="nil"/>
              <w:right w:val="nil"/>
            </w:tcBorders>
            <w:shd w:val="clear" w:color="auto" w:fill="auto"/>
            <w:noWrap/>
            <w:vAlign w:val="bottom"/>
            <w:hideMark/>
          </w:tcPr>
          <w:p w14:paraId="49CA7A55"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7971BE87"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322E07BB"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Afschrijving investering 2 (1)</w:t>
            </w:r>
          </w:p>
        </w:tc>
        <w:tc>
          <w:tcPr>
            <w:tcW w:w="752" w:type="dxa"/>
            <w:tcBorders>
              <w:top w:val="nil"/>
              <w:left w:val="nil"/>
              <w:bottom w:val="single" w:sz="4" w:space="0" w:color="auto"/>
              <w:right w:val="single" w:sz="4" w:space="0" w:color="auto"/>
            </w:tcBorders>
            <w:shd w:val="clear" w:color="auto" w:fill="auto"/>
            <w:noWrap/>
            <w:vAlign w:val="center"/>
            <w:hideMark/>
          </w:tcPr>
          <w:p w14:paraId="2AEB6B60"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2482FE9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506CDF7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7BC5831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342DF4C"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7D4DA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D1836B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4F6DAEC"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39798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50F84287"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5F1D1314"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04272BD8"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1BA74033"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Intrest lening 1</w:t>
            </w:r>
          </w:p>
        </w:tc>
        <w:tc>
          <w:tcPr>
            <w:tcW w:w="752" w:type="dxa"/>
            <w:tcBorders>
              <w:top w:val="nil"/>
              <w:left w:val="nil"/>
              <w:bottom w:val="single" w:sz="4" w:space="0" w:color="auto"/>
              <w:right w:val="single" w:sz="4" w:space="0" w:color="auto"/>
            </w:tcBorders>
            <w:shd w:val="clear" w:color="auto" w:fill="auto"/>
            <w:noWrap/>
            <w:vAlign w:val="center"/>
            <w:hideMark/>
          </w:tcPr>
          <w:p w14:paraId="7A56A171"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65</w:t>
            </w:r>
          </w:p>
        </w:tc>
        <w:tc>
          <w:tcPr>
            <w:tcW w:w="733" w:type="dxa"/>
            <w:tcBorders>
              <w:top w:val="nil"/>
              <w:left w:val="nil"/>
              <w:bottom w:val="single" w:sz="4" w:space="0" w:color="auto"/>
              <w:right w:val="single" w:sz="4" w:space="0" w:color="auto"/>
            </w:tcBorders>
            <w:shd w:val="clear" w:color="auto" w:fill="auto"/>
            <w:noWrap/>
            <w:vAlign w:val="center"/>
            <w:hideMark/>
          </w:tcPr>
          <w:p w14:paraId="687C5FB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0671C0E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5501752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33F8CF0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2A582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8443C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372A10E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D62F7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2AE732F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029AB53A"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42A9A5C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6DC9B2AB"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intrest lening 2 (1)</w:t>
            </w:r>
          </w:p>
        </w:tc>
        <w:tc>
          <w:tcPr>
            <w:tcW w:w="752" w:type="dxa"/>
            <w:tcBorders>
              <w:top w:val="nil"/>
              <w:left w:val="nil"/>
              <w:bottom w:val="single" w:sz="4" w:space="0" w:color="auto"/>
              <w:right w:val="single" w:sz="4" w:space="0" w:color="auto"/>
            </w:tcBorders>
            <w:shd w:val="clear" w:color="auto" w:fill="auto"/>
            <w:noWrap/>
            <w:vAlign w:val="center"/>
            <w:hideMark/>
          </w:tcPr>
          <w:p w14:paraId="6DD8399A"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65</w:t>
            </w:r>
          </w:p>
        </w:tc>
        <w:tc>
          <w:tcPr>
            <w:tcW w:w="733" w:type="dxa"/>
            <w:tcBorders>
              <w:top w:val="nil"/>
              <w:left w:val="nil"/>
              <w:bottom w:val="single" w:sz="4" w:space="0" w:color="auto"/>
              <w:right w:val="single" w:sz="4" w:space="0" w:color="auto"/>
            </w:tcBorders>
            <w:shd w:val="clear" w:color="auto" w:fill="auto"/>
            <w:noWrap/>
            <w:vAlign w:val="center"/>
            <w:hideMark/>
          </w:tcPr>
          <w:p w14:paraId="1B26C4C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3958D00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1F326BE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C63177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88558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945C42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48206A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45CE1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0FFF521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50FE30F9"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63B3E491" w14:textId="77777777" w:rsidTr="00514B8C">
        <w:trPr>
          <w:trHeight w:val="227"/>
        </w:trPr>
        <w:tc>
          <w:tcPr>
            <w:tcW w:w="49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148F380" w14:textId="6382AF32"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66B217D1"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59488E1C"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4F809DAA"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nil"/>
              <w:bottom w:val="single" w:sz="4" w:space="0" w:color="auto"/>
              <w:right w:val="single" w:sz="18" w:space="0" w:color="auto"/>
            </w:tcBorders>
            <w:shd w:val="clear" w:color="auto" w:fill="auto"/>
            <w:noWrap/>
            <w:vAlign w:val="center"/>
            <w:hideMark/>
          </w:tcPr>
          <w:p w14:paraId="142D6644"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single" w:sz="18" w:space="0" w:color="auto"/>
              <w:bottom w:val="single" w:sz="4" w:space="0" w:color="auto"/>
              <w:right w:val="single" w:sz="4" w:space="0" w:color="auto"/>
            </w:tcBorders>
            <w:shd w:val="clear" w:color="auto" w:fill="F2F2F2" w:themeFill="background1" w:themeFillShade="F2"/>
            <w:noWrap/>
            <w:vAlign w:val="center"/>
            <w:hideMark/>
          </w:tcPr>
          <w:p w14:paraId="2CB8FA93"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7191E6"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F6FCBF"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4AFD35"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E0C195"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0C6F371E"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60" w:type="dxa"/>
            <w:tcBorders>
              <w:top w:val="nil"/>
              <w:left w:val="nil"/>
              <w:bottom w:val="nil"/>
              <w:right w:val="nil"/>
            </w:tcBorders>
            <w:shd w:val="clear" w:color="auto" w:fill="auto"/>
            <w:noWrap/>
            <w:vAlign w:val="bottom"/>
            <w:hideMark/>
          </w:tcPr>
          <w:p w14:paraId="21A2200A" w14:textId="77777777" w:rsidR="00811AE9" w:rsidRPr="000F06D9" w:rsidRDefault="00811AE9" w:rsidP="00D43808">
            <w:pPr>
              <w:rPr>
                <w:rFonts w:ascii="Calibri" w:hAnsi="Calibri" w:cs="Calibri"/>
                <w:color w:val="000000"/>
                <w:sz w:val="16"/>
                <w:szCs w:val="16"/>
                <w:lang w:val="nl-BE" w:eastAsia="nl-BE"/>
              </w:rPr>
            </w:pPr>
          </w:p>
        </w:tc>
      </w:tr>
      <w:tr w:rsidR="00514B8C" w:rsidRPr="000F06D9" w14:paraId="56C627E9"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07546CB7" w14:textId="060E5394"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Instandhoudingsforfait (IF)</w:t>
            </w:r>
          </w:p>
        </w:tc>
        <w:tc>
          <w:tcPr>
            <w:tcW w:w="752" w:type="dxa"/>
            <w:tcBorders>
              <w:top w:val="nil"/>
              <w:left w:val="nil"/>
              <w:bottom w:val="single" w:sz="4" w:space="0" w:color="auto"/>
              <w:right w:val="single" w:sz="4" w:space="0" w:color="auto"/>
            </w:tcBorders>
            <w:shd w:val="clear" w:color="auto" w:fill="auto"/>
            <w:noWrap/>
            <w:vAlign w:val="center"/>
            <w:hideMark/>
          </w:tcPr>
          <w:p w14:paraId="4CDB5A62"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16273A65"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05" w:type="dxa"/>
            <w:tcBorders>
              <w:top w:val="nil"/>
              <w:left w:val="nil"/>
              <w:bottom w:val="single" w:sz="4" w:space="0" w:color="auto"/>
              <w:right w:val="single" w:sz="4" w:space="0" w:color="auto"/>
            </w:tcBorders>
            <w:shd w:val="clear" w:color="auto" w:fill="auto"/>
            <w:noWrap/>
            <w:vAlign w:val="center"/>
            <w:hideMark/>
          </w:tcPr>
          <w:p w14:paraId="79F7F188"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18" w:space="0" w:color="auto"/>
            </w:tcBorders>
            <w:shd w:val="clear" w:color="auto" w:fill="auto"/>
            <w:noWrap/>
            <w:vAlign w:val="center"/>
            <w:hideMark/>
          </w:tcPr>
          <w:p w14:paraId="37F9DB21"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07584A0C"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1D65A8"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FD1B9D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BD2745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3C54F20"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4379304D"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960" w:type="dxa"/>
            <w:tcBorders>
              <w:top w:val="nil"/>
              <w:left w:val="nil"/>
              <w:bottom w:val="nil"/>
              <w:right w:val="nil"/>
            </w:tcBorders>
            <w:shd w:val="clear" w:color="auto" w:fill="auto"/>
            <w:noWrap/>
            <w:vAlign w:val="bottom"/>
            <w:hideMark/>
          </w:tcPr>
          <w:p w14:paraId="1B3EE439" w14:textId="77777777" w:rsidR="00811AE9" w:rsidRPr="000F06D9" w:rsidRDefault="00811AE9" w:rsidP="00D43808">
            <w:pPr>
              <w:rPr>
                <w:rFonts w:ascii="Calibri" w:hAnsi="Calibri" w:cs="Calibri"/>
                <w:color w:val="000000"/>
                <w:sz w:val="16"/>
                <w:szCs w:val="16"/>
                <w:lang w:val="nl-BE" w:eastAsia="nl-BE"/>
              </w:rPr>
            </w:pPr>
          </w:p>
        </w:tc>
      </w:tr>
      <w:tr w:rsidR="00514B8C" w:rsidRPr="000F06D9" w14:paraId="2A5EAE7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0AF6013F"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Opbrengsten (C)</w:t>
            </w:r>
          </w:p>
        </w:tc>
        <w:tc>
          <w:tcPr>
            <w:tcW w:w="752" w:type="dxa"/>
            <w:tcBorders>
              <w:top w:val="nil"/>
              <w:left w:val="nil"/>
              <w:bottom w:val="single" w:sz="4" w:space="0" w:color="auto"/>
              <w:right w:val="single" w:sz="4" w:space="0" w:color="auto"/>
            </w:tcBorders>
            <w:shd w:val="clear" w:color="auto" w:fill="auto"/>
            <w:noWrap/>
            <w:vAlign w:val="center"/>
            <w:hideMark/>
          </w:tcPr>
          <w:p w14:paraId="1A9A7B1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33702952"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70EE0913" w14:textId="71FFECD3"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1 1</w:t>
            </w:r>
            <w:r w:rsidR="00FD536F">
              <w:rPr>
                <w:rFonts w:ascii="Calibri" w:hAnsi="Calibri" w:cs="Calibri"/>
                <w:b/>
                <w:bCs/>
                <w:color w:val="000000"/>
                <w:sz w:val="16"/>
                <w:szCs w:val="16"/>
                <w:lang w:val="nl-BE" w:eastAsia="nl-BE"/>
              </w:rPr>
              <w:t>14</w:t>
            </w:r>
            <w:r w:rsidRPr="000F06D9">
              <w:rPr>
                <w:rFonts w:ascii="Calibri" w:hAnsi="Calibri" w:cs="Calibri"/>
                <w:b/>
                <w:bCs/>
                <w:color w:val="000000"/>
                <w:sz w:val="16"/>
                <w:szCs w:val="16"/>
                <w:lang w:val="nl-BE" w:eastAsia="nl-BE"/>
              </w:rPr>
              <w:t xml:space="preserve"> </w:t>
            </w:r>
            <w:r w:rsidR="00FD536F">
              <w:rPr>
                <w:rFonts w:ascii="Calibri" w:hAnsi="Calibri" w:cs="Calibri"/>
                <w:b/>
                <w:bCs/>
                <w:color w:val="000000"/>
                <w:sz w:val="16"/>
                <w:szCs w:val="16"/>
                <w:lang w:val="nl-BE" w:eastAsia="nl-BE"/>
              </w:rPr>
              <w:t>189</w:t>
            </w:r>
          </w:p>
        </w:tc>
        <w:tc>
          <w:tcPr>
            <w:tcW w:w="820" w:type="dxa"/>
            <w:tcBorders>
              <w:top w:val="nil"/>
              <w:left w:val="nil"/>
              <w:bottom w:val="single" w:sz="4" w:space="0" w:color="auto"/>
              <w:right w:val="single" w:sz="18" w:space="0" w:color="auto"/>
            </w:tcBorders>
            <w:shd w:val="clear" w:color="auto" w:fill="auto"/>
            <w:noWrap/>
            <w:vAlign w:val="center"/>
            <w:hideMark/>
          </w:tcPr>
          <w:p w14:paraId="76DF1962" w14:textId="24C12BE9"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1 1</w:t>
            </w:r>
            <w:r w:rsidR="00FD536F">
              <w:rPr>
                <w:rFonts w:ascii="Calibri" w:hAnsi="Calibri" w:cs="Calibri"/>
                <w:b/>
                <w:bCs/>
                <w:color w:val="000000"/>
                <w:sz w:val="16"/>
                <w:szCs w:val="16"/>
                <w:lang w:val="nl-BE" w:eastAsia="nl-BE"/>
              </w:rPr>
              <w:t>14</w:t>
            </w:r>
            <w:r w:rsidRPr="000F06D9">
              <w:rPr>
                <w:rFonts w:ascii="Calibri" w:hAnsi="Calibri" w:cs="Calibri"/>
                <w:b/>
                <w:bCs/>
                <w:color w:val="000000"/>
                <w:sz w:val="16"/>
                <w:szCs w:val="16"/>
                <w:lang w:val="nl-BE" w:eastAsia="nl-BE"/>
              </w:rPr>
              <w:t xml:space="preserve"> </w:t>
            </w:r>
            <w:r w:rsidR="00FD536F">
              <w:rPr>
                <w:rFonts w:ascii="Calibri" w:hAnsi="Calibri" w:cs="Calibri"/>
                <w:b/>
                <w:bCs/>
                <w:color w:val="000000"/>
                <w:sz w:val="16"/>
                <w:szCs w:val="16"/>
                <w:lang w:val="nl-BE" w:eastAsia="nl-BE"/>
              </w:rPr>
              <w:t>189</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7DDABA0"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1 129 302</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E0E1009"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1 129 302</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A0D39"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172A2963"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7828119"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749F7685"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960" w:type="dxa"/>
            <w:tcBorders>
              <w:top w:val="nil"/>
              <w:left w:val="nil"/>
              <w:bottom w:val="nil"/>
              <w:right w:val="nil"/>
            </w:tcBorders>
            <w:shd w:val="clear" w:color="auto" w:fill="auto"/>
            <w:noWrap/>
            <w:vAlign w:val="bottom"/>
            <w:hideMark/>
          </w:tcPr>
          <w:p w14:paraId="2492AF60" w14:textId="77777777" w:rsidR="00811AE9" w:rsidRPr="000F06D9" w:rsidRDefault="00811AE9" w:rsidP="00D43808">
            <w:pPr>
              <w:jc w:val="right"/>
              <w:rPr>
                <w:rFonts w:ascii="Calibri" w:hAnsi="Calibri" w:cs="Calibri"/>
                <w:b/>
                <w:bCs/>
                <w:color w:val="000000"/>
                <w:sz w:val="16"/>
                <w:szCs w:val="16"/>
                <w:lang w:val="nl-BE" w:eastAsia="nl-BE"/>
              </w:rPr>
            </w:pPr>
          </w:p>
        </w:tc>
      </w:tr>
      <w:tr w:rsidR="00514B8C" w:rsidRPr="000F06D9" w14:paraId="6F6319CE"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0D572A94"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Opbrengst instandhoudingsforfait</w:t>
            </w:r>
          </w:p>
        </w:tc>
        <w:tc>
          <w:tcPr>
            <w:tcW w:w="752" w:type="dxa"/>
            <w:tcBorders>
              <w:top w:val="nil"/>
              <w:left w:val="nil"/>
              <w:bottom w:val="single" w:sz="4" w:space="0" w:color="auto"/>
              <w:right w:val="single" w:sz="4" w:space="0" w:color="auto"/>
            </w:tcBorders>
            <w:shd w:val="clear" w:color="auto" w:fill="auto"/>
            <w:noWrap/>
            <w:vAlign w:val="center"/>
            <w:hideMark/>
          </w:tcPr>
          <w:p w14:paraId="6409171A"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744-749</w:t>
            </w:r>
          </w:p>
        </w:tc>
        <w:tc>
          <w:tcPr>
            <w:tcW w:w="733" w:type="dxa"/>
            <w:tcBorders>
              <w:top w:val="nil"/>
              <w:left w:val="nil"/>
              <w:bottom w:val="single" w:sz="4" w:space="0" w:color="auto"/>
              <w:right w:val="single" w:sz="4" w:space="0" w:color="auto"/>
            </w:tcBorders>
            <w:shd w:val="clear" w:color="auto" w:fill="auto"/>
            <w:noWrap/>
            <w:vAlign w:val="center"/>
            <w:hideMark/>
          </w:tcPr>
          <w:p w14:paraId="4BC8282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58B8FC4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18" w:space="0" w:color="auto"/>
            </w:tcBorders>
            <w:shd w:val="clear" w:color="auto" w:fill="auto"/>
            <w:noWrap/>
            <w:vAlign w:val="center"/>
            <w:hideMark/>
          </w:tcPr>
          <w:p w14:paraId="4BB29AF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1DEFBC8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120C69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6E404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DA4C5F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54AD32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0293F50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960" w:type="dxa"/>
            <w:tcBorders>
              <w:top w:val="nil"/>
              <w:left w:val="nil"/>
              <w:bottom w:val="nil"/>
              <w:right w:val="nil"/>
            </w:tcBorders>
            <w:shd w:val="clear" w:color="auto" w:fill="auto"/>
            <w:noWrap/>
            <w:vAlign w:val="bottom"/>
            <w:hideMark/>
          </w:tcPr>
          <w:p w14:paraId="012B2625"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254D8B1A" w14:textId="77777777" w:rsidTr="002D0A28">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7E1E5CC" w14:textId="13E190C0"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Opbrengst forfaits toestelfinanciering</w:t>
            </w:r>
          </w:p>
        </w:tc>
        <w:tc>
          <w:tcPr>
            <w:tcW w:w="752" w:type="dxa"/>
            <w:tcBorders>
              <w:top w:val="nil"/>
              <w:left w:val="nil"/>
              <w:bottom w:val="single" w:sz="4" w:space="0" w:color="auto"/>
              <w:right w:val="single" w:sz="4" w:space="0" w:color="auto"/>
            </w:tcBorders>
            <w:shd w:val="clear" w:color="auto" w:fill="auto"/>
            <w:noWrap/>
            <w:vAlign w:val="center"/>
            <w:hideMark/>
          </w:tcPr>
          <w:p w14:paraId="40399468"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744-749</w:t>
            </w:r>
          </w:p>
        </w:tc>
        <w:tc>
          <w:tcPr>
            <w:tcW w:w="733" w:type="dxa"/>
            <w:tcBorders>
              <w:top w:val="nil"/>
              <w:left w:val="nil"/>
              <w:bottom w:val="single" w:sz="4" w:space="0" w:color="auto"/>
              <w:right w:val="single" w:sz="4" w:space="0" w:color="auto"/>
            </w:tcBorders>
            <w:shd w:val="clear" w:color="auto" w:fill="auto"/>
            <w:noWrap/>
            <w:vAlign w:val="center"/>
            <w:hideMark/>
          </w:tcPr>
          <w:p w14:paraId="7BFF36B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08E20723" w14:textId="52CFE3E6"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sidR="001D2D47">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sidR="001D2D47">
              <w:rPr>
                <w:rFonts w:ascii="Calibri" w:hAnsi="Calibri" w:cs="Calibri"/>
                <w:color w:val="00B0F0"/>
                <w:sz w:val="16"/>
                <w:szCs w:val="16"/>
                <w:lang w:val="nl-BE" w:eastAsia="nl-BE"/>
              </w:rPr>
              <w:t>189</w:t>
            </w:r>
          </w:p>
        </w:tc>
        <w:tc>
          <w:tcPr>
            <w:tcW w:w="820" w:type="dxa"/>
            <w:tcBorders>
              <w:top w:val="nil"/>
              <w:left w:val="nil"/>
              <w:bottom w:val="single" w:sz="4" w:space="0" w:color="auto"/>
              <w:right w:val="single" w:sz="18" w:space="0" w:color="auto"/>
            </w:tcBorders>
            <w:shd w:val="clear" w:color="auto" w:fill="auto"/>
            <w:noWrap/>
            <w:vAlign w:val="center"/>
            <w:hideMark/>
          </w:tcPr>
          <w:p w14:paraId="62386D4E" w14:textId="0E666701"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sidR="001D2D47">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sidR="001D2D47">
              <w:rPr>
                <w:rFonts w:ascii="Calibri" w:hAnsi="Calibri" w:cs="Calibri"/>
                <w:color w:val="00B0F0"/>
                <w:sz w:val="16"/>
                <w:szCs w:val="16"/>
                <w:lang w:val="nl-BE" w:eastAsia="nl-BE"/>
              </w:rPr>
              <w:t>189</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29C62DE4" w14:textId="21B512CA" w:rsidR="00811AE9" w:rsidRPr="000F06D9" w:rsidRDefault="00811AE9"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sidR="002D0A28">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sidR="002D0A28">
              <w:rPr>
                <w:rFonts w:ascii="Calibri" w:hAnsi="Calibri" w:cs="Calibri"/>
                <w:color w:val="00B0F0"/>
                <w:sz w:val="16"/>
                <w:szCs w:val="16"/>
                <w:lang w:val="nl-BE" w:eastAsia="nl-BE"/>
              </w:rPr>
              <w:t>189</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2DB5487" w14:textId="7F6BCF45" w:rsidR="00811AE9" w:rsidRPr="000F06D9" w:rsidRDefault="002D0A28"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Pr>
                <w:rFonts w:ascii="Calibri" w:hAnsi="Calibri" w:cs="Calibri"/>
                <w:color w:val="00B0F0"/>
                <w:sz w:val="16"/>
                <w:szCs w:val="16"/>
                <w:lang w:val="nl-BE" w:eastAsia="nl-BE"/>
              </w:rPr>
              <w:t>189</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468A93" w14:textId="7C78DBE1" w:rsidR="00811AE9" w:rsidRPr="000F06D9" w:rsidRDefault="002D0A28"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Pr>
                <w:rFonts w:ascii="Calibri" w:hAnsi="Calibri" w:cs="Calibri"/>
                <w:color w:val="00B0F0"/>
                <w:sz w:val="16"/>
                <w:szCs w:val="16"/>
                <w:lang w:val="nl-BE" w:eastAsia="nl-BE"/>
              </w:rPr>
              <w:t>189</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43EE079" w14:textId="06D9A73F" w:rsidR="00811AE9" w:rsidRPr="000F06D9" w:rsidRDefault="002D0A28"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Pr>
                <w:rFonts w:ascii="Calibri" w:hAnsi="Calibri" w:cs="Calibri"/>
                <w:color w:val="00B0F0"/>
                <w:sz w:val="16"/>
                <w:szCs w:val="16"/>
                <w:lang w:val="nl-BE" w:eastAsia="nl-BE"/>
              </w:rPr>
              <w:t>189</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366F33" w14:textId="6487C1A5" w:rsidR="00811AE9" w:rsidRPr="000F06D9" w:rsidRDefault="002D0A28"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Pr>
                <w:rFonts w:ascii="Calibri" w:hAnsi="Calibri" w:cs="Calibri"/>
                <w:color w:val="00B0F0"/>
                <w:sz w:val="16"/>
                <w:szCs w:val="16"/>
                <w:lang w:val="nl-BE" w:eastAsia="nl-BE"/>
              </w:rPr>
              <w:t>189</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5254F149" w14:textId="3825FBBC" w:rsidR="00811AE9" w:rsidRPr="000F06D9" w:rsidRDefault="002D0A28" w:rsidP="002D0A2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w:t>
            </w:r>
            <w:r>
              <w:rPr>
                <w:rFonts w:ascii="Calibri" w:hAnsi="Calibri" w:cs="Calibri"/>
                <w:color w:val="00B0F0"/>
                <w:sz w:val="16"/>
                <w:szCs w:val="16"/>
                <w:lang w:val="nl-BE" w:eastAsia="nl-BE"/>
              </w:rPr>
              <w:t>14</w:t>
            </w:r>
            <w:r w:rsidRPr="000F06D9">
              <w:rPr>
                <w:rFonts w:ascii="Calibri" w:hAnsi="Calibri" w:cs="Calibri"/>
                <w:color w:val="00B0F0"/>
                <w:sz w:val="16"/>
                <w:szCs w:val="16"/>
                <w:lang w:val="nl-BE" w:eastAsia="nl-BE"/>
              </w:rPr>
              <w:t xml:space="preserve"> </w:t>
            </w:r>
            <w:r>
              <w:rPr>
                <w:rFonts w:ascii="Calibri" w:hAnsi="Calibri" w:cs="Calibri"/>
                <w:color w:val="00B0F0"/>
                <w:sz w:val="16"/>
                <w:szCs w:val="16"/>
                <w:lang w:val="nl-BE" w:eastAsia="nl-BE"/>
              </w:rPr>
              <w:t>189</w:t>
            </w:r>
          </w:p>
        </w:tc>
        <w:tc>
          <w:tcPr>
            <w:tcW w:w="960" w:type="dxa"/>
            <w:tcBorders>
              <w:top w:val="nil"/>
              <w:left w:val="nil"/>
              <w:bottom w:val="nil"/>
              <w:right w:val="nil"/>
            </w:tcBorders>
            <w:shd w:val="clear" w:color="auto" w:fill="auto"/>
            <w:noWrap/>
            <w:vAlign w:val="bottom"/>
            <w:hideMark/>
          </w:tcPr>
          <w:p w14:paraId="1FB95DBB" w14:textId="77777777" w:rsidR="00811AE9" w:rsidRPr="000F06D9" w:rsidRDefault="00811AE9" w:rsidP="00D43808">
            <w:pPr>
              <w:rPr>
                <w:rFonts w:ascii="Calibri" w:hAnsi="Calibri" w:cs="Calibri"/>
                <w:color w:val="00B0F0"/>
                <w:sz w:val="16"/>
                <w:szCs w:val="16"/>
                <w:lang w:val="nl-BE" w:eastAsia="nl-BE"/>
              </w:rPr>
            </w:pPr>
          </w:p>
        </w:tc>
      </w:tr>
      <w:tr w:rsidR="00514B8C" w:rsidRPr="000F06D9" w14:paraId="6D3C8EC6"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ADE38D1"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Gerelateerde kosten (D)</w:t>
            </w:r>
          </w:p>
        </w:tc>
        <w:tc>
          <w:tcPr>
            <w:tcW w:w="752" w:type="dxa"/>
            <w:tcBorders>
              <w:top w:val="nil"/>
              <w:left w:val="nil"/>
              <w:bottom w:val="single" w:sz="4" w:space="0" w:color="auto"/>
              <w:right w:val="single" w:sz="4" w:space="0" w:color="auto"/>
            </w:tcBorders>
            <w:shd w:val="clear" w:color="auto" w:fill="auto"/>
            <w:noWrap/>
            <w:vAlign w:val="center"/>
            <w:hideMark/>
          </w:tcPr>
          <w:p w14:paraId="2A3671A2"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05B2272D"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450 000</w:t>
            </w:r>
          </w:p>
        </w:tc>
        <w:tc>
          <w:tcPr>
            <w:tcW w:w="905" w:type="dxa"/>
            <w:tcBorders>
              <w:top w:val="nil"/>
              <w:left w:val="nil"/>
              <w:bottom w:val="single" w:sz="4" w:space="0" w:color="auto"/>
              <w:right w:val="single" w:sz="4" w:space="0" w:color="auto"/>
            </w:tcBorders>
            <w:shd w:val="clear" w:color="auto" w:fill="auto"/>
            <w:noWrap/>
            <w:vAlign w:val="center"/>
            <w:hideMark/>
          </w:tcPr>
          <w:p w14:paraId="1E959C3A"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600 000</w:t>
            </w:r>
          </w:p>
        </w:tc>
        <w:tc>
          <w:tcPr>
            <w:tcW w:w="820" w:type="dxa"/>
            <w:tcBorders>
              <w:top w:val="nil"/>
              <w:left w:val="nil"/>
              <w:bottom w:val="single" w:sz="4" w:space="0" w:color="auto"/>
              <w:right w:val="single" w:sz="18" w:space="0" w:color="auto"/>
            </w:tcBorders>
            <w:shd w:val="clear" w:color="auto" w:fill="auto"/>
            <w:noWrap/>
            <w:vAlign w:val="center"/>
            <w:hideMark/>
          </w:tcPr>
          <w:p w14:paraId="6C971D5B"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600 000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C4E266A"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600 000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D24A22C"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750 000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6E60F4"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28A4ADA"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681B5"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1 000 000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6D8AE7E6" w14:textId="77777777" w:rsidR="00811AE9" w:rsidRPr="000F06D9" w:rsidRDefault="00811AE9" w:rsidP="00D43808">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1 200 000</w:t>
            </w:r>
          </w:p>
        </w:tc>
        <w:tc>
          <w:tcPr>
            <w:tcW w:w="960" w:type="dxa"/>
            <w:tcBorders>
              <w:top w:val="nil"/>
              <w:left w:val="nil"/>
              <w:bottom w:val="nil"/>
              <w:right w:val="nil"/>
            </w:tcBorders>
            <w:shd w:val="clear" w:color="auto" w:fill="auto"/>
            <w:noWrap/>
            <w:vAlign w:val="bottom"/>
            <w:hideMark/>
          </w:tcPr>
          <w:p w14:paraId="04EF592C" w14:textId="77777777" w:rsidR="00811AE9" w:rsidRPr="000F06D9" w:rsidRDefault="00811AE9" w:rsidP="00D43808">
            <w:pPr>
              <w:jc w:val="right"/>
              <w:rPr>
                <w:rFonts w:ascii="Calibri" w:hAnsi="Calibri" w:cs="Calibri"/>
                <w:b/>
                <w:bCs/>
                <w:color w:val="000000"/>
                <w:sz w:val="16"/>
                <w:szCs w:val="16"/>
                <w:lang w:val="nl-BE" w:eastAsia="nl-BE"/>
              </w:rPr>
            </w:pPr>
          </w:p>
        </w:tc>
      </w:tr>
      <w:tr w:rsidR="00514B8C" w:rsidRPr="000F06D9" w14:paraId="34150FE3"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73E3F0F" w14:textId="77777777" w:rsidR="00811AE9" w:rsidRPr="000F06D9" w:rsidRDefault="00811AE9" w:rsidP="00D43808">
            <w:pPr>
              <w:rPr>
                <w:rFonts w:ascii="Calibri" w:hAnsi="Calibri" w:cs="Calibri"/>
                <w:color w:val="000000"/>
                <w:sz w:val="16"/>
                <w:szCs w:val="16"/>
                <w:lang w:val="nl-BE" w:eastAsia="nl-BE"/>
              </w:rPr>
            </w:pPr>
            <w:r w:rsidRPr="000F06D9">
              <w:rPr>
                <w:rFonts w:ascii="Calibri" w:hAnsi="Calibri" w:cs="Calibri"/>
                <w:color w:val="000000" w:themeColor="text1"/>
                <w:sz w:val="16"/>
                <w:szCs w:val="16"/>
                <w:lang w:val="nl-BE" w:eastAsia="nl-BE"/>
              </w:rPr>
              <w:t>producten, diensten en personeelskosten groot onderhoud (2)</w:t>
            </w:r>
          </w:p>
        </w:tc>
        <w:tc>
          <w:tcPr>
            <w:tcW w:w="752" w:type="dxa"/>
            <w:tcBorders>
              <w:top w:val="nil"/>
              <w:left w:val="nil"/>
              <w:bottom w:val="single" w:sz="4" w:space="0" w:color="auto"/>
              <w:right w:val="single" w:sz="4" w:space="0" w:color="auto"/>
            </w:tcBorders>
            <w:shd w:val="clear" w:color="auto" w:fill="auto"/>
            <w:noWrap/>
            <w:vAlign w:val="center"/>
            <w:hideMark/>
          </w:tcPr>
          <w:p w14:paraId="3A06097A" w14:textId="77777777" w:rsidR="00811AE9" w:rsidRPr="000F06D9" w:rsidRDefault="00811AE9" w:rsidP="00D43808">
            <w:pPr>
              <w:jc w:val="right"/>
              <w:rPr>
                <w:rFonts w:ascii="Calibri" w:hAnsi="Calibri" w:cs="Calibri"/>
                <w:color w:val="000000"/>
                <w:sz w:val="16"/>
                <w:szCs w:val="16"/>
                <w:lang w:val="nl-BE" w:eastAsia="nl-BE"/>
              </w:rPr>
            </w:pPr>
            <w:r w:rsidRPr="000F06D9">
              <w:rPr>
                <w:rFonts w:ascii="Calibri" w:hAnsi="Calibri" w:cs="Calibri"/>
                <w:color w:val="000000"/>
                <w:sz w:val="16"/>
                <w:szCs w:val="16"/>
                <w:lang w:val="nl-BE" w:eastAsia="nl-BE"/>
              </w:rPr>
              <w:t>60-61-62</w:t>
            </w:r>
          </w:p>
        </w:tc>
        <w:tc>
          <w:tcPr>
            <w:tcW w:w="733" w:type="dxa"/>
            <w:tcBorders>
              <w:top w:val="nil"/>
              <w:left w:val="nil"/>
              <w:bottom w:val="single" w:sz="4" w:space="0" w:color="auto"/>
              <w:right w:val="single" w:sz="4" w:space="0" w:color="auto"/>
            </w:tcBorders>
            <w:shd w:val="clear" w:color="auto" w:fill="auto"/>
            <w:noWrap/>
            <w:vAlign w:val="center"/>
            <w:hideMark/>
          </w:tcPr>
          <w:p w14:paraId="14A65DCC"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4D6911B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52DA1CB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148D1E0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4C6DD0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1AE6A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F0F97F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444DB61"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40A1087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7CCF3444"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410DDF8D"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70F429F" w14:textId="77777777"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afschrijving geactiveerd groot onderhoud (1)</w:t>
            </w:r>
          </w:p>
        </w:tc>
        <w:tc>
          <w:tcPr>
            <w:tcW w:w="752" w:type="dxa"/>
            <w:tcBorders>
              <w:top w:val="nil"/>
              <w:left w:val="nil"/>
              <w:bottom w:val="single" w:sz="4" w:space="0" w:color="auto"/>
              <w:right w:val="single" w:sz="4" w:space="0" w:color="auto"/>
            </w:tcBorders>
            <w:shd w:val="clear" w:color="auto" w:fill="auto"/>
            <w:noWrap/>
            <w:vAlign w:val="center"/>
            <w:hideMark/>
          </w:tcPr>
          <w:p w14:paraId="0F7B885C"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112AE68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450 000</w:t>
            </w:r>
          </w:p>
        </w:tc>
        <w:tc>
          <w:tcPr>
            <w:tcW w:w="905" w:type="dxa"/>
            <w:tcBorders>
              <w:top w:val="nil"/>
              <w:left w:val="nil"/>
              <w:bottom w:val="single" w:sz="4" w:space="0" w:color="auto"/>
              <w:right w:val="single" w:sz="4" w:space="0" w:color="auto"/>
            </w:tcBorders>
            <w:shd w:val="clear" w:color="auto" w:fill="auto"/>
            <w:noWrap/>
            <w:vAlign w:val="center"/>
            <w:hideMark/>
          </w:tcPr>
          <w:p w14:paraId="35DB5A6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450 000</w:t>
            </w:r>
          </w:p>
        </w:tc>
        <w:tc>
          <w:tcPr>
            <w:tcW w:w="820" w:type="dxa"/>
            <w:tcBorders>
              <w:top w:val="nil"/>
              <w:left w:val="nil"/>
              <w:bottom w:val="single" w:sz="4" w:space="0" w:color="auto"/>
              <w:right w:val="single" w:sz="18" w:space="0" w:color="auto"/>
            </w:tcBorders>
            <w:shd w:val="clear" w:color="auto" w:fill="auto"/>
            <w:noWrap/>
            <w:vAlign w:val="center"/>
            <w:hideMark/>
          </w:tcPr>
          <w:p w14:paraId="3B272D0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450 000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8F8488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450 000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043A9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600 000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54885E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800 000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7A44C61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800 000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0CAA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800 000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711B6891"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1 000 000</w:t>
            </w:r>
          </w:p>
        </w:tc>
        <w:tc>
          <w:tcPr>
            <w:tcW w:w="960" w:type="dxa"/>
            <w:tcBorders>
              <w:top w:val="nil"/>
              <w:left w:val="nil"/>
              <w:bottom w:val="nil"/>
              <w:right w:val="nil"/>
            </w:tcBorders>
            <w:shd w:val="clear" w:color="auto" w:fill="auto"/>
            <w:noWrap/>
            <w:vAlign w:val="bottom"/>
            <w:hideMark/>
          </w:tcPr>
          <w:p w14:paraId="43878533"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36463CF6"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C45FEE3" w14:textId="77777777"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afschrijving toestelfinanciering (NMR/PET/radiotherapie)</w:t>
            </w:r>
          </w:p>
        </w:tc>
        <w:tc>
          <w:tcPr>
            <w:tcW w:w="752" w:type="dxa"/>
            <w:tcBorders>
              <w:top w:val="nil"/>
              <w:left w:val="nil"/>
              <w:bottom w:val="single" w:sz="4" w:space="0" w:color="auto"/>
              <w:right w:val="single" w:sz="4" w:space="0" w:color="auto"/>
            </w:tcBorders>
            <w:shd w:val="clear" w:color="auto" w:fill="auto"/>
            <w:noWrap/>
            <w:vAlign w:val="center"/>
            <w:hideMark/>
          </w:tcPr>
          <w:p w14:paraId="34501C10"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0051643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4D7F242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150 000</w:t>
            </w:r>
          </w:p>
        </w:tc>
        <w:tc>
          <w:tcPr>
            <w:tcW w:w="820" w:type="dxa"/>
            <w:tcBorders>
              <w:top w:val="nil"/>
              <w:left w:val="nil"/>
              <w:bottom w:val="single" w:sz="4" w:space="0" w:color="auto"/>
              <w:right w:val="single" w:sz="18" w:space="0" w:color="auto"/>
            </w:tcBorders>
            <w:shd w:val="clear" w:color="auto" w:fill="auto"/>
            <w:noWrap/>
            <w:vAlign w:val="center"/>
            <w:hideMark/>
          </w:tcPr>
          <w:p w14:paraId="219A6AD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150 000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3C00D82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150 000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7200A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150 000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0CDE1"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200 000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3D37133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200 000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4E83292"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200 000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5AE8B08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200 000</w:t>
            </w:r>
          </w:p>
        </w:tc>
        <w:tc>
          <w:tcPr>
            <w:tcW w:w="960" w:type="dxa"/>
            <w:tcBorders>
              <w:top w:val="nil"/>
              <w:left w:val="nil"/>
              <w:bottom w:val="nil"/>
              <w:right w:val="nil"/>
            </w:tcBorders>
            <w:shd w:val="clear" w:color="auto" w:fill="auto"/>
            <w:noWrap/>
            <w:vAlign w:val="bottom"/>
            <w:hideMark/>
          </w:tcPr>
          <w:p w14:paraId="2BC817CF"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4AD9CE86"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3F9D7E43" w14:textId="1DCD8071"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afschrijving andere medische &amp; niet-medische investeringen</w:t>
            </w:r>
          </w:p>
        </w:tc>
        <w:tc>
          <w:tcPr>
            <w:tcW w:w="752" w:type="dxa"/>
            <w:tcBorders>
              <w:top w:val="nil"/>
              <w:left w:val="nil"/>
              <w:bottom w:val="single" w:sz="4" w:space="0" w:color="auto"/>
              <w:right w:val="single" w:sz="4" w:space="0" w:color="auto"/>
            </w:tcBorders>
            <w:shd w:val="clear" w:color="auto" w:fill="auto"/>
            <w:noWrap/>
            <w:vAlign w:val="center"/>
            <w:hideMark/>
          </w:tcPr>
          <w:p w14:paraId="1801A277"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11C265B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69C4864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335F399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6732193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FF5E3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CEB6D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1748C21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D4B264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2707580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5FC95BF6"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0FC61940"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0D4C293" w14:textId="77777777"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afschrijving rollend materieel</w:t>
            </w:r>
          </w:p>
        </w:tc>
        <w:tc>
          <w:tcPr>
            <w:tcW w:w="752" w:type="dxa"/>
            <w:tcBorders>
              <w:top w:val="nil"/>
              <w:left w:val="nil"/>
              <w:bottom w:val="single" w:sz="4" w:space="0" w:color="auto"/>
              <w:right w:val="single" w:sz="4" w:space="0" w:color="auto"/>
            </w:tcBorders>
            <w:shd w:val="clear" w:color="auto" w:fill="auto"/>
            <w:noWrap/>
            <w:vAlign w:val="center"/>
            <w:hideMark/>
          </w:tcPr>
          <w:p w14:paraId="1D39375A"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370D492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13BBD4EE"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27E462B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FAAC49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3C53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1C76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D7B1D3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71BE72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147F6A6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7722DEB1"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240772EE"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3DC363EC" w14:textId="4B988B34"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intrest  lening1</w:t>
            </w:r>
          </w:p>
        </w:tc>
        <w:tc>
          <w:tcPr>
            <w:tcW w:w="752" w:type="dxa"/>
            <w:tcBorders>
              <w:top w:val="nil"/>
              <w:left w:val="nil"/>
              <w:bottom w:val="single" w:sz="4" w:space="0" w:color="auto"/>
              <w:right w:val="single" w:sz="4" w:space="0" w:color="auto"/>
            </w:tcBorders>
            <w:shd w:val="clear" w:color="auto" w:fill="auto"/>
            <w:noWrap/>
            <w:vAlign w:val="center"/>
            <w:hideMark/>
          </w:tcPr>
          <w:p w14:paraId="0BDD2D01"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3F1431C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04C6F598"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5FC8683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2652CEF6"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1DA8A0F"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7EF415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0AB2D1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ED3D2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054E9479"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32A2A101" w14:textId="77777777" w:rsidR="00811AE9" w:rsidRPr="000F06D9" w:rsidRDefault="00811AE9" w:rsidP="00D43808">
            <w:pPr>
              <w:jc w:val="right"/>
              <w:rPr>
                <w:rFonts w:ascii="Calibri" w:hAnsi="Calibri" w:cs="Calibri"/>
                <w:color w:val="00B0F0"/>
                <w:sz w:val="16"/>
                <w:szCs w:val="16"/>
                <w:lang w:val="nl-BE" w:eastAsia="nl-BE"/>
              </w:rPr>
            </w:pPr>
          </w:p>
        </w:tc>
      </w:tr>
      <w:tr w:rsidR="00514B8C" w:rsidRPr="000F06D9" w14:paraId="5EF66DD1" w14:textId="77777777" w:rsidTr="00514B8C">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CD0DB4E" w14:textId="11BB2733" w:rsidR="00811AE9" w:rsidRPr="000F06D9" w:rsidRDefault="00811AE9" w:rsidP="00D43808">
            <w:pPr>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intrest  lening2 (1)</w:t>
            </w:r>
          </w:p>
        </w:tc>
        <w:tc>
          <w:tcPr>
            <w:tcW w:w="752" w:type="dxa"/>
            <w:tcBorders>
              <w:top w:val="nil"/>
              <w:left w:val="nil"/>
              <w:bottom w:val="single" w:sz="4" w:space="0" w:color="auto"/>
              <w:right w:val="single" w:sz="4" w:space="0" w:color="auto"/>
            </w:tcBorders>
            <w:shd w:val="clear" w:color="auto" w:fill="auto"/>
            <w:noWrap/>
            <w:vAlign w:val="center"/>
            <w:hideMark/>
          </w:tcPr>
          <w:p w14:paraId="037A226F" w14:textId="77777777" w:rsidR="00811AE9" w:rsidRPr="000F06D9" w:rsidRDefault="00811AE9" w:rsidP="00D43808">
            <w:pPr>
              <w:jc w:val="right"/>
              <w:rPr>
                <w:rFonts w:ascii="Calibri" w:hAnsi="Calibri" w:cs="Calibri"/>
                <w:i/>
                <w:iCs/>
                <w:color w:val="000000"/>
                <w:sz w:val="16"/>
                <w:szCs w:val="16"/>
                <w:lang w:val="nl-BE" w:eastAsia="nl-BE"/>
              </w:rPr>
            </w:pPr>
            <w:r w:rsidRPr="000F06D9">
              <w:rPr>
                <w:rFonts w:ascii="Calibri" w:hAnsi="Calibri" w:cs="Calibri"/>
                <w:i/>
                <w:iCs/>
                <w:color w:val="000000"/>
                <w:sz w:val="16"/>
                <w:szCs w:val="16"/>
                <w:lang w:val="nl-BE" w:eastAsia="nl-BE"/>
              </w:rPr>
              <w:t>63</w:t>
            </w:r>
          </w:p>
        </w:tc>
        <w:tc>
          <w:tcPr>
            <w:tcW w:w="733" w:type="dxa"/>
            <w:tcBorders>
              <w:top w:val="nil"/>
              <w:left w:val="nil"/>
              <w:bottom w:val="single" w:sz="4" w:space="0" w:color="auto"/>
              <w:right w:val="single" w:sz="4" w:space="0" w:color="auto"/>
            </w:tcBorders>
            <w:shd w:val="clear" w:color="auto" w:fill="auto"/>
            <w:noWrap/>
            <w:vAlign w:val="center"/>
            <w:hideMark/>
          </w:tcPr>
          <w:p w14:paraId="7F87A515"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05" w:type="dxa"/>
            <w:tcBorders>
              <w:top w:val="nil"/>
              <w:left w:val="nil"/>
              <w:bottom w:val="single" w:sz="4" w:space="0" w:color="auto"/>
              <w:right w:val="single" w:sz="4" w:space="0" w:color="auto"/>
            </w:tcBorders>
            <w:shd w:val="clear" w:color="auto" w:fill="auto"/>
            <w:noWrap/>
            <w:vAlign w:val="center"/>
            <w:hideMark/>
          </w:tcPr>
          <w:p w14:paraId="11D50FA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18" w:space="0" w:color="auto"/>
            </w:tcBorders>
            <w:shd w:val="clear" w:color="auto" w:fill="auto"/>
            <w:noWrap/>
            <w:vAlign w:val="center"/>
            <w:hideMark/>
          </w:tcPr>
          <w:p w14:paraId="35C5C78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14:paraId="7F84E57A"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646C30"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973273"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677246B"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BCF104"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820" w:type="dxa"/>
            <w:tcBorders>
              <w:top w:val="nil"/>
              <w:left w:val="nil"/>
              <w:bottom w:val="single" w:sz="4" w:space="0" w:color="auto"/>
              <w:right w:val="single" w:sz="8" w:space="0" w:color="auto"/>
            </w:tcBorders>
            <w:shd w:val="clear" w:color="auto" w:fill="F2F2F2" w:themeFill="background1" w:themeFillShade="F2"/>
            <w:noWrap/>
            <w:vAlign w:val="center"/>
            <w:hideMark/>
          </w:tcPr>
          <w:p w14:paraId="7276FF9D" w14:textId="77777777" w:rsidR="00811AE9" w:rsidRPr="000F06D9" w:rsidRDefault="00811AE9" w:rsidP="00D43808">
            <w:pPr>
              <w:jc w:val="right"/>
              <w:rPr>
                <w:rFonts w:ascii="Calibri" w:hAnsi="Calibri" w:cs="Calibri"/>
                <w:color w:val="00B0F0"/>
                <w:sz w:val="16"/>
                <w:szCs w:val="16"/>
                <w:lang w:val="nl-BE" w:eastAsia="nl-BE"/>
              </w:rPr>
            </w:pPr>
            <w:r w:rsidRPr="000F06D9">
              <w:rPr>
                <w:rFonts w:ascii="Calibri" w:hAnsi="Calibri" w:cs="Calibri"/>
                <w:color w:val="00B0F0"/>
                <w:sz w:val="16"/>
                <w:szCs w:val="16"/>
                <w:lang w:val="nl-BE" w:eastAsia="nl-BE"/>
              </w:rPr>
              <w:t>0</w:t>
            </w:r>
          </w:p>
        </w:tc>
        <w:tc>
          <w:tcPr>
            <w:tcW w:w="960" w:type="dxa"/>
            <w:tcBorders>
              <w:top w:val="nil"/>
              <w:left w:val="nil"/>
              <w:bottom w:val="nil"/>
              <w:right w:val="nil"/>
            </w:tcBorders>
            <w:shd w:val="clear" w:color="auto" w:fill="auto"/>
            <w:noWrap/>
            <w:vAlign w:val="bottom"/>
            <w:hideMark/>
          </w:tcPr>
          <w:p w14:paraId="5A393015" w14:textId="77777777" w:rsidR="00811AE9" w:rsidRPr="000F06D9" w:rsidRDefault="00811AE9" w:rsidP="00D43808">
            <w:pPr>
              <w:jc w:val="right"/>
              <w:rPr>
                <w:rFonts w:ascii="Calibri" w:hAnsi="Calibri" w:cs="Calibri"/>
                <w:color w:val="00B0F0"/>
                <w:sz w:val="16"/>
                <w:szCs w:val="16"/>
                <w:lang w:val="nl-BE" w:eastAsia="nl-BE"/>
              </w:rPr>
            </w:pPr>
          </w:p>
        </w:tc>
      </w:tr>
      <w:tr w:rsidR="00B31E41" w:rsidRPr="000F06D9" w14:paraId="10CBDED8" w14:textId="77777777" w:rsidTr="008C5DDF">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2EDFE31D" w14:textId="5B88EB8C"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Opbrengsten - kosten boekjaar (A+C) - (B+D)</w:t>
            </w:r>
          </w:p>
        </w:tc>
        <w:tc>
          <w:tcPr>
            <w:tcW w:w="752" w:type="dxa"/>
            <w:tcBorders>
              <w:top w:val="nil"/>
              <w:left w:val="nil"/>
              <w:bottom w:val="single" w:sz="4" w:space="0" w:color="auto"/>
              <w:right w:val="single" w:sz="4" w:space="0" w:color="auto"/>
            </w:tcBorders>
            <w:shd w:val="clear" w:color="auto" w:fill="auto"/>
            <w:noWrap/>
            <w:vAlign w:val="center"/>
            <w:hideMark/>
          </w:tcPr>
          <w:p w14:paraId="5E18907F"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6F6C447B" w14:textId="77777777" w:rsidR="00B31E41" w:rsidRPr="000F06D9" w:rsidRDefault="00B31E41" w:rsidP="00B31E41">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-450 000</w:t>
            </w:r>
          </w:p>
        </w:tc>
        <w:tc>
          <w:tcPr>
            <w:tcW w:w="905" w:type="dxa"/>
            <w:tcBorders>
              <w:top w:val="nil"/>
              <w:left w:val="nil"/>
              <w:bottom w:val="single" w:sz="4" w:space="0" w:color="auto"/>
              <w:right w:val="single" w:sz="4" w:space="0" w:color="auto"/>
            </w:tcBorders>
            <w:shd w:val="clear" w:color="auto" w:fill="auto"/>
            <w:noWrap/>
            <w:vAlign w:val="center"/>
            <w:hideMark/>
          </w:tcPr>
          <w:p w14:paraId="278C158D" w14:textId="021F0352" w:rsidR="00B31E41" w:rsidRPr="000F06D9" w:rsidRDefault="00B31E41" w:rsidP="00B31E41">
            <w:pPr>
              <w:jc w:val="right"/>
              <w:rPr>
                <w:rFonts w:ascii="Calibri" w:hAnsi="Calibri" w:cs="Calibri"/>
                <w:b/>
                <w:bCs/>
                <w:color w:val="000000"/>
                <w:sz w:val="16"/>
                <w:szCs w:val="16"/>
                <w:lang w:val="nl-BE" w:eastAsia="nl-BE"/>
              </w:rPr>
            </w:pPr>
            <w:r w:rsidRPr="00593850">
              <w:rPr>
                <w:rFonts w:ascii="Calibri" w:hAnsi="Calibri" w:cs="Calibri"/>
                <w:b/>
                <w:bCs/>
                <w:color w:val="000000"/>
                <w:sz w:val="16"/>
                <w:szCs w:val="16"/>
                <w:lang w:val="nl-BE" w:eastAsia="nl-BE"/>
              </w:rPr>
              <w:t>514</w:t>
            </w:r>
            <w:r>
              <w:rPr>
                <w:rFonts w:ascii="Calibri" w:hAnsi="Calibri" w:cs="Calibri"/>
                <w:b/>
                <w:bCs/>
                <w:color w:val="000000"/>
                <w:sz w:val="16"/>
                <w:szCs w:val="16"/>
                <w:lang w:val="nl-BE" w:eastAsia="nl-BE"/>
              </w:rPr>
              <w:t xml:space="preserve"> </w:t>
            </w:r>
            <w:r w:rsidRPr="00593850">
              <w:rPr>
                <w:rFonts w:ascii="Calibri" w:hAnsi="Calibri" w:cs="Calibri"/>
                <w:b/>
                <w:bCs/>
                <w:color w:val="000000"/>
                <w:sz w:val="16"/>
                <w:szCs w:val="16"/>
                <w:lang w:val="nl-BE" w:eastAsia="nl-BE"/>
              </w:rPr>
              <w:t>189</w:t>
            </w:r>
          </w:p>
        </w:tc>
        <w:tc>
          <w:tcPr>
            <w:tcW w:w="820" w:type="dxa"/>
            <w:tcBorders>
              <w:top w:val="nil"/>
              <w:left w:val="nil"/>
              <w:bottom w:val="single" w:sz="4" w:space="0" w:color="auto"/>
              <w:right w:val="single" w:sz="18" w:space="0" w:color="auto"/>
            </w:tcBorders>
            <w:shd w:val="clear" w:color="auto" w:fill="auto"/>
            <w:noWrap/>
            <w:vAlign w:val="center"/>
            <w:hideMark/>
          </w:tcPr>
          <w:p w14:paraId="4423873B" w14:textId="4D0CA710" w:rsidR="00B31E41" w:rsidRPr="00AA6922" w:rsidRDefault="00B31E41" w:rsidP="00B31E41">
            <w:pPr>
              <w:jc w:val="right"/>
              <w:rPr>
                <w:rFonts w:asciiTheme="minorHAnsi" w:hAnsiTheme="minorHAnsi" w:cstheme="minorHAnsi"/>
                <w:b/>
                <w:bCs/>
                <w:color w:val="000000"/>
                <w:sz w:val="16"/>
                <w:szCs w:val="16"/>
                <w:lang w:val="nl-BE" w:eastAsia="nl-BE"/>
              </w:rPr>
            </w:pPr>
            <w:r w:rsidRPr="00AA6922">
              <w:rPr>
                <w:rFonts w:asciiTheme="minorHAnsi" w:hAnsiTheme="minorHAnsi" w:cstheme="minorHAnsi"/>
                <w:b/>
                <w:bCs/>
                <w:sz w:val="16"/>
                <w:szCs w:val="16"/>
              </w:rPr>
              <w:t>314.189</w:t>
            </w:r>
          </w:p>
        </w:tc>
        <w:tc>
          <w:tcPr>
            <w:tcW w:w="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07C770" w14:textId="153578E9"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314.189</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1F7AE7D6" w14:textId="383C5437"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164.189</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491CAF8B" w14:textId="6F8AC581"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-85.811</w:t>
            </w:r>
          </w:p>
        </w:tc>
        <w:tc>
          <w:tcPr>
            <w:tcW w:w="957" w:type="dxa"/>
            <w:tcBorders>
              <w:top w:val="single" w:sz="8" w:space="0" w:color="auto"/>
              <w:left w:val="nil"/>
              <w:bottom w:val="single" w:sz="4" w:space="0" w:color="auto"/>
              <w:right w:val="single" w:sz="4" w:space="0" w:color="auto"/>
            </w:tcBorders>
            <w:shd w:val="clear" w:color="auto" w:fill="auto"/>
            <w:noWrap/>
            <w:vAlign w:val="center"/>
            <w:hideMark/>
          </w:tcPr>
          <w:p w14:paraId="6C87472D" w14:textId="416DD2FB"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-1.285.811</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1CC287D4" w14:textId="1914CE97"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-85.811</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6DE19ADE" w14:textId="76EC585D"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-285.811</w:t>
            </w:r>
          </w:p>
        </w:tc>
        <w:tc>
          <w:tcPr>
            <w:tcW w:w="960" w:type="dxa"/>
            <w:tcBorders>
              <w:top w:val="nil"/>
              <w:left w:val="nil"/>
              <w:bottom w:val="nil"/>
              <w:right w:val="nil"/>
            </w:tcBorders>
            <w:shd w:val="clear" w:color="auto" w:fill="auto"/>
            <w:noWrap/>
            <w:vAlign w:val="bottom"/>
            <w:hideMark/>
          </w:tcPr>
          <w:p w14:paraId="02FF221A" w14:textId="77777777" w:rsidR="00B31E41" w:rsidRPr="000F06D9" w:rsidRDefault="00B31E41" w:rsidP="00B31E41">
            <w:pPr>
              <w:jc w:val="right"/>
              <w:rPr>
                <w:rFonts w:ascii="Calibri" w:hAnsi="Calibri" w:cs="Calibri"/>
                <w:b/>
                <w:bCs/>
                <w:color w:val="000000"/>
                <w:sz w:val="16"/>
                <w:szCs w:val="16"/>
                <w:lang w:val="nl-BE" w:eastAsia="nl-BE"/>
              </w:rPr>
            </w:pPr>
          </w:p>
        </w:tc>
      </w:tr>
      <w:tr w:rsidR="00B31E41" w:rsidRPr="000F06D9" w14:paraId="0CB97F3C" w14:textId="77777777" w:rsidTr="008C5DDF">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7830BC11"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overgedragen tekort (-)/reserve (+) vorige boekjaren</w:t>
            </w:r>
          </w:p>
        </w:tc>
        <w:tc>
          <w:tcPr>
            <w:tcW w:w="752" w:type="dxa"/>
            <w:tcBorders>
              <w:top w:val="nil"/>
              <w:left w:val="nil"/>
              <w:bottom w:val="single" w:sz="4" w:space="0" w:color="auto"/>
              <w:right w:val="single" w:sz="4" w:space="0" w:color="auto"/>
            </w:tcBorders>
            <w:shd w:val="clear" w:color="auto" w:fill="auto"/>
            <w:noWrap/>
            <w:vAlign w:val="center"/>
            <w:hideMark/>
          </w:tcPr>
          <w:p w14:paraId="00ABC07B"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5803DC2A"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905" w:type="dxa"/>
            <w:tcBorders>
              <w:top w:val="nil"/>
              <w:left w:val="nil"/>
              <w:bottom w:val="single" w:sz="4" w:space="0" w:color="auto"/>
              <w:right w:val="single" w:sz="4" w:space="0" w:color="auto"/>
            </w:tcBorders>
            <w:shd w:val="clear" w:color="auto" w:fill="auto"/>
            <w:noWrap/>
            <w:vAlign w:val="center"/>
            <w:hideMark/>
          </w:tcPr>
          <w:p w14:paraId="27221AEA" w14:textId="77777777" w:rsidR="00B31E41" w:rsidRPr="000F06D9" w:rsidRDefault="00B31E41" w:rsidP="00B31E41">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-450 000</w:t>
            </w:r>
          </w:p>
        </w:tc>
        <w:tc>
          <w:tcPr>
            <w:tcW w:w="820" w:type="dxa"/>
            <w:tcBorders>
              <w:top w:val="nil"/>
              <w:left w:val="nil"/>
              <w:bottom w:val="single" w:sz="4" w:space="0" w:color="auto"/>
              <w:right w:val="single" w:sz="18" w:space="0" w:color="auto"/>
            </w:tcBorders>
            <w:shd w:val="clear" w:color="auto" w:fill="auto"/>
            <w:noWrap/>
            <w:vAlign w:val="center"/>
            <w:hideMark/>
          </w:tcPr>
          <w:p w14:paraId="626F5846" w14:textId="23D9281B" w:rsidR="00B31E41" w:rsidRPr="00AA6922" w:rsidRDefault="00B31E41" w:rsidP="00B31E41">
            <w:pPr>
              <w:jc w:val="right"/>
              <w:rPr>
                <w:rFonts w:asciiTheme="minorHAnsi" w:hAnsiTheme="minorHAnsi" w:cstheme="minorHAnsi"/>
                <w:b/>
                <w:bCs/>
                <w:color w:val="000000"/>
                <w:sz w:val="16"/>
                <w:szCs w:val="16"/>
                <w:lang w:val="nl-BE" w:eastAsia="nl-BE"/>
              </w:rPr>
            </w:pPr>
            <w:r w:rsidRPr="00AA6922">
              <w:rPr>
                <w:rFonts w:asciiTheme="minorHAnsi" w:hAnsiTheme="minorHAnsi" w:cstheme="minorHAnsi"/>
                <w:b/>
                <w:bCs/>
                <w:sz w:val="16"/>
                <w:szCs w:val="16"/>
              </w:rPr>
              <w:t>64.189</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49A6A64" w14:textId="776C0D2D"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378.378</w:t>
            </w:r>
          </w:p>
        </w:tc>
        <w:tc>
          <w:tcPr>
            <w:tcW w:w="820" w:type="dxa"/>
            <w:tcBorders>
              <w:top w:val="nil"/>
              <w:left w:val="nil"/>
              <w:bottom w:val="single" w:sz="4" w:space="0" w:color="auto"/>
              <w:right w:val="single" w:sz="4" w:space="0" w:color="auto"/>
            </w:tcBorders>
            <w:shd w:val="clear" w:color="auto" w:fill="auto"/>
            <w:noWrap/>
            <w:vAlign w:val="center"/>
            <w:hideMark/>
          </w:tcPr>
          <w:p w14:paraId="12F06CED" w14:textId="18E0715A"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692.567</w:t>
            </w:r>
          </w:p>
        </w:tc>
        <w:tc>
          <w:tcPr>
            <w:tcW w:w="820" w:type="dxa"/>
            <w:tcBorders>
              <w:top w:val="nil"/>
              <w:left w:val="nil"/>
              <w:bottom w:val="single" w:sz="4" w:space="0" w:color="auto"/>
              <w:right w:val="single" w:sz="4" w:space="0" w:color="auto"/>
            </w:tcBorders>
            <w:shd w:val="clear" w:color="auto" w:fill="auto"/>
            <w:noWrap/>
            <w:vAlign w:val="center"/>
            <w:hideMark/>
          </w:tcPr>
          <w:p w14:paraId="2C8F7779" w14:textId="654205C7"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856.756</w:t>
            </w:r>
          </w:p>
        </w:tc>
        <w:tc>
          <w:tcPr>
            <w:tcW w:w="957" w:type="dxa"/>
            <w:tcBorders>
              <w:top w:val="nil"/>
              <w:left w:val="nil"/>
              <w:bottom w:val="single" w:sz="4" w:space="0" w:color="auto"/>
              <w:right w:val="single" w:sz="4" w:space="0" w:color="auto"/>
            </w:tcBorders>
            <w:shd w:val="clear" w:color="auto" w:fill="auto"/>
            <w:noWrap/>
            <w:vAlign w:val="center"/>
            <w:hideMark/>
          </w:tcPr>
          <w:p w14:paraId="16E7195A" w14:textId="4CBD63B1"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770.945</w:t>
            </w:r>
          </w:p>
        </w:tc>
        <w:tc>
          <w:tcPr>
            <w:tcW w:w="820" w:type="dxa"/>
            <w:tcBorders>
              <w:top w:val="nil"/>
              <w:left w:val="nil"/>
              <w:bottom w:val="single" w:sz="4" w:space="0" w:color="auto"/>
              <w:right w:val="single" w:sz="4" w:space="0" w:color="auto"/>
            </w:tcBorders>
            <w:shd w:val="clear" w:color="auto" w:fill="auto"/>
            <w:noWrap/>
            <w:vAlign w:val="center"/>
            <w:hideMark/>
          </w:tcPr>
          <w:p w14:paraId="3AC4549B" w14:textId="3E86E77A"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-514.866</w:t>
            </w:r>
          </w:p>
        </w:tc>
        <w:tc>
          <w:tcPr>
            <w:tcW w:w="820" w:type="dxa"/>
            <w:tcBorders>
              <w:top w:val="nil"/>
              <w:left w:val="nil"/>
              <w:bottom w:val="single" w:sz="4" w:space="0" w:color="auto"/>
              <w:right w:val="single" w:sz="8" w:space="0" w:color="auto"/>
            </w:tcBorders>
            <w:shd w:val="clear" w:color="auto" w:fill="auto"/>
            <w:noWrap/>
            <w:vAlign w:val="center"/>
            <w:hideMark/>
          </w:tcPr>
          <w:p w14:paraId="18EEA005" w14:textId="1E186D3E"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-600.677</w:t>
            </w:r>
          </w:p>
        </w:tc>
        <w:tc>
          <w:tcPr>
            <w:tcW w:w="960" w:type="dxa"/>
            <w:tcBorders>
              <w:top w:val="nil"/>
              <w:left w:val="nil"/>
              <w:bottom w:val="nil"/>
              <w:right w:val="nil"/>
            </w:tcBorders>
            <w:shd w:val="clear" w:color="auto" w:fill="auto"/>
            <w:noWrap/>
            <w:vAlign w:val="bottom"/>
            <w:hideMark/>
          </w:tcPr>
          <w:p w14:paraId="157D8DE6" w14:textId="77777777" w:rsidR="00B31E41" w:rsidRPr="000F06D9" w:rsidRDefault="00B31E41" w:rsidP="00B31E41">
            <w:pPr>
              <w:jc w:val="right"/>
              <w:rPr>
                <w:rFonts w:ascii="Calibri" w:hAnsi="Calibri" w:cs="Calibri"/>
                <w:b/>
                <w:bCs/>
                <w:color w:val="000000"/>
                <w:sz w:val="16"/>
                <w:szCs w:val="16"/>
                <w:lang w:val="nl-BE" w:eastAsia="nl-BE"/>
              </w:rPr>
            </w:pPr>
          </w:p>
        </w:tc>
      </w:tr>
      <w:tr w:rsidR="00B31E41" w:rsidRPr="000F06D9" w14:paraId="7953F108" w14:textId="77777777" w:rsidTr="008C5DDF">
        <w:trPr>
          <w:trHeight w:val="227"/>
        </w:trPr>
        <w:tc>
          <w:tcPr>
            <w:tcW w:w="4908" w:type="dxa"/>
            <w:gridSpan w:val="2"/>
            <w:tcBorders>
              <w:top w:val="nil"/>
              <w:left w:val="single" w:sz="8" w:space="0" w:color="auto"/>
              <w:bottom w:val="single" w:sz="4" w:space="0" w:color="auto"/>
              <w:right w:val="single" w:sz="4" w:space="0" w:color="auto"/>
            </w:tcBorders>
            <w:shd w:val="clear" w:color="auto" w:fill="auto"/>
            <w:vAlign w:val="center"/>
            <w:hideMark/>
          </w:tcPr>
          <w:p w14:paraId="4352C9A2"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cumulatief saldo</w:t>
            </w:r>
          </w:p>
        </w:tc>
        <w:tc>
          <w:tcPr>
            <w:tcW w:w="752" w:type="dxa"/>
            <w:tcBorders>
              <w:top w:val="nil"/>
              <w:left w:val="nil"/>
              <w:bottom w:val="single" w:sz="4" w:space="0" w:color="auto"/>
              <w:right w:val="single" w:sz="4" w:space="0" w:color="auto"/>
            </w:tcBorders>
            <w:shd w:val="clear" w:color="auto" w:fill="auto"/>
            <w:noWrap/>
            <w:vAlign w:val="center"/>
            <w:hideMark/>
          </w:tcPr>
          <w:p w14:paraId="5A0E2577" w14:textId="77777777" w:rsidR="00B31E41" w:rsidRPr="000F06D9" w:rsidRDefault="00B31E41" w:rsidP="00B31E41">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 </w:t>
            </w:r>
          </w:p>
        </w:tc>
        <w:tc>
          <w:tcPr>
            <w:tcW w:w="733" w:type="dxa"/>
            <w:tcBorders>
              <w:top w:val="nil"/>
              <w:left w:val="nil"/>
              <w:bottom w:val="single" w:sz="4" w:space="0" w:color="auto"/>
              <w:right w:val="single" w:sz="4" w:space="0" w:color="auto"/>
            </w:tcBorders>
            <w:shd w:val="clear" w:color="auto" w:fill="auto"/>
            <w:noWrap/>
            <w:vAlign w:val="center"/>
            <w:hideMark/>
          </w:tcPr>
          <w:p w14:paraId="6BC0295C" w14:textId="77777777" w:rsidR="00B31E41" w:rsidRPr="000F06D9" w:rsidRDefault="00B31E41" w:rsidP="00B31E41">
            <w:pPr>
              <w:jc w:val="right"/>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-450 000</w:t>
            </w:r>
          </w:p>
        </w:tc>
        <w:tc>
          <w:tcPr>
            <w:tcW w:w="905" w:type="dxa"/>
            <w:tcBorders>
              <w:top w:val="nil"/>
              <w:left w:val="nil"/>
              <w:bottom w:val="single" w:sz="4" w:space="0" w:color="auto"/>
              <w:right w:val="single" w:sz="4" w:space="0" w:color="auto"/>
            </w:tcBorders>
            <w:shd w:val="clear" w:color="auto" w:fill="auto"/>
            <w:noWrap/>
            <w:vAlign w:val="center"/>
            <w:hideMark/>
          </w:tcPr>
          <w:p w14:paraId="45FF942D" w14:textId="67A47939" w:rsidR="00B31E41" w:rsidRPr="000F06D9" w:rsidRDefault="00B31E41" w:rsidP="00B31E41">
            <w:pPr>
              <w:jc w:val="right"/>
              <w:rPr>
                <w:rFonts w:ascii="Calibri" w:hAnsi="Calibri" w:cs="Calibri"/>
                <w:b/>
                <w:bCs/>
                <w:color w:val="000000"/>
                <w:sz w:val="16"/>
                <w:szCs w:val="16"/>
                <w:lang w:val="nl-BE" w:eastAsia="nl-BE"/>
              </w:rPr>
            </w:pPr>
            <w:r w:rsidRPr="00593850">
              <w:rPr>
                <w:rFonts w:ascii="Calibri" w:hAnsi="Calibri" w:cs="Calibri"/>
                <w:b/>
                <w:bCs/>
                <w:color w:val="000000"/>
                <w:sz w:val="16"/>
                <w:szCs w:val="16"/>
                <w:lang w:val="nl-BE" w:eastAsia="nl-BE"/>
              </w:rPr>
              <w:t>64</w:t>
            </w:r>
            <w:r>
              <w:rPr>
                <w:rFonts w:ascii="Calibri" w:hAnsi="Calibri" w:cs="Calibri"/>
                <w:b/>
                <w:bCs/>
                <w:color w:val="000000"/>
                <w:sz w:val="16"/>
                <w:szCs w:val="16"/>
                <w:lang w:val="nl-BE" w:eastAsia="nl-BE"/>
              </w:rPr>
              <w:t xml:space="preserve"> </w:t>
            </w:r>
            <w:r w:rsidRPr="00593850">
              <w:rPr>
                <w:rFonts w:ascii="Calibri" w:hAnsi="Calibri" w:cs="Calibri"/>
                <w:b/>
                <w:bCs/>
                <w:color w:val="000000"/>
                <w:sz w:val="16"/>
                <w:szCs w:val="16"/>
                <w:lang w:val="nl-BE" w:eastAsia="nl-BE"/>
              </w:rPr>
              <w:t>189</w:t>
            </w:r>
          </w:p>
        </w:tc>
        <w:tc>
          <w:tcPr>
            <w:tcW w:w="820" w:type="dxa"/>
            <w:tcBorders>
              <w:top w:val="nil"/>
              <w:left w:val="nil"/>
              <w:bottom w:val="single" w:sz="4" w:space="0" w:color="auto"/>
              <w:right w:val="single" w:sz="18" w:space="0" w:color="auto"/>
            </w:tcBorders>
            <w:shd w:val="clear" w:color="auto" w:fill="auto"/>
            <w:noWrap/>
            <w:vAlign w:val="center"/>
            <w:hideMark/>
          </w:tcPr>
          <w:p w14:paraId="78E44F98" w14:textId="41695553" w:rsidR="00B31E41" w:rsidRPr="00AA6922" w:rsidRDefault="00B31E41" w:rsidP="00B31E41">
            <w:pPr>
              <w:jc w:val="right"/>
              <w:rPr>
                <w:rFonts w:asciiTheme="minorHAnsi" w:hAnsiTheme="minorHAnsi" w:cstheme="minorHAnsi"/>
                <w:b/>
                <w:bCs/>
                <w:color w:val="000000"/>
                <w:sz w:val="16"/>
                <w:szCs w:val="16"/>
                <w:lang w:val="nl-BE" w:eastAsia="nl-BE"/>
              </w:rPr>
            </w:pPr>
            <w:r w:rsidRPr="00AA6922">
              <w:rPr>
                <w:rFonts w:asciiTheme="minorHAnsi" w:hAnsiTheme="minorHAnsi" w:cstheme="minorHAnsi"/>
                <w:b/>
                <w:bCs/>
                <w:sz w:val="16"/>
                <w:szCs w:val="16"/>
              </w:rPr>
              <w:t>378.378</w:t>
            </w: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14:paraId="69CE84D5" w14:textId="32B5290D"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692.567</w:t>
            </w:r>
          </w:p>
        </w:tc>
        <w:tc>
          <w:tcPr>
            <w:tcW w:w="820" w:type="dxa"/>
            <w:tcBorders>
              <w:top w:val="nil"/>
              <w:left w:val="nil"/>
              <w:bottom w:val="single" w:sz="8" w:space="0" w:color="auto"/>
              <w:right w:val="single" w:sz="4" w:space="0" w:color="auto"/>
            </w:tcBorders>
            <w:shd w:val="clear" w:color="auto" w:fill="auto"/>
            <w:noWrap/>
            <w:vAlign w:val="center"/>
            <w:hideMark/>
          </w:tcPr>
          <w:p w14:paraId="32CAE115" w14:textId="482FF447"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856.756</w:t>
            </w:r>
          </w:p>
        </w:tc>
        <w:tc>
          <w:tcPr>
            <w:tcW w:w="820" w:type="dxa"/>
            <w:tcBorders>
              <w:top w:val="nil"/>
              <w:left w:val="nil"/>
              <w:bottom w:val="single" w:sz="8" w:space="0" w:color="auto"/>
              <w:right w:val="single" w:sz="4" w:space="0" w:color="auto"/>
            </w:tcBorders>
            <w:shd w:val="clear" w:color="auto" w:fill="auto"/>
            <w:noWrap/>
            <w:vAlign w:val="center"/>
            <w:hideMark/>
          </w:tcPr>
          <w:p w14:paraId="2C29A637" w14:textId="10621163"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770.945</w:t>
            </w:r>
          </w:p>
        </w:tc>
        <w:tc>
          <w:tcPr>
            <w:tcW w:w="957" w:type="dxa"/>
            <w:tcBorders>
              <w:top w:val="nil"/>
              <w:left w:val="nil"/>
              <w:bottom w:val="single" w:sz="8" w:space="0" w:color="auto"/>
              <w:right w:val="single" w:sz="4" w:space="0" w:color="auto"/>
            </w:tcBorders>
            <w:shd w:val="clear" w:color="auto" w:fill="auto"/>
            <w:noWrap/>
            <w:vAlign w:val="center"/>
            <w:hideMark/>
          </w:tcPr>
          <w:p w14:paraId="54DA5FAD" w14:textId="00313A00"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-514.866</w:t>
            </w:r>
          </w:p>
        </w:tc>
        <w:tc>
          <w:tcPr>
            <w:tcW w:w="820" w:type="dxa"/>
            <w:tcBorders>
              <w:top w:val="nil"/>
              <w:left w:val="nil"/>
              <w:bottom w:val="single" w:sz="8" w:space="0" w:color="auto"/>
              <w:right w:val="single" w:sz="4" w:space="0" w:color="auto"/>
            </w:tcBorders>
            <w:shd w:val="clear" w:color="auto" w:fill="auto"/>
            <w:noWrap/>
            <w:vAlign w:val="center"/>
            <w:hideMark/>
          </w:tcPr>
          <w:p w14:paraId="58954590" w14:textId="12CA0D66"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-600.677</w:t>
            </w:r>
          </w:p>
        </w:tc>
        <w:tc>
          <w:tcPr>
            <w:tcW w:w="820" w:type="dxa"/>
            <w:tcBorders>
              <w:top w:val="nil"/>
              <w:left w:val="nil"/>
              <w:bottom w:val="single" w:sz="8" w:space="0" w:color="auto"/>
              <w:right w:val="single" w:sz="8" w:space="0" w:color="auto"/>
            </w:tcBorders>
            <w:shd w:val="clear" w:color="auto" w:fill="auto"/>
            <w:noWrap/>
            <w:vAlign w:val="center"/>
            <w:hideMark/>
          </w:tcPr>
          <w:p w14:paraId="719A9DB8" w14:textId="3A94F838" w:rsidR="00B31E41" w:rsidRPr="00B31E41" w:rsidRDefault="00B31E41" w:rsidP="00B31E41">
            <w:pPr>
              <w:jc w:val="right"/>
              <w:rPr>
                <w:rFonts w:ascii="Calibri" w:hAnsi="Calibri" w:cs="Calibri"/>
                <w:b/>
                <w:bCs/>
                <w:color w:val="000000"/>
                <w:sz w:val="16"/>
                <w:szCs w:val="16"/>
                <w:lang w:val="nl-BE" w:eastAsia="nl-BE"/>
              </w:rPr>
            </w:pPr>
            <w:r w:rsidRPr="00B31E41">
              <w:rPr>
                <w:rFonts w:ascii="Calibri" w:hAnsi="Calibri" w:cs="Calibri"/>
                <w:b/>
                <w:bCs/>
                <w:color w:val="000000"/>
                <w:sz w:val="16"/>
                <w:szCs w:val="16"/>
              </w:rPr>
              <w:t>-886.488</w:t>
            </w:r>
          </w:p>
        </w:tc>
        <w:tc>
          <w:tcPr>
            <w:tcW w:w="960" w:type="dxa"/>
            <w:tcBorders>
              <w:top w:val="nil"/>
              <w:left w:val="nil"/>
              <w:bottom w:val="nil"/>
              <w:right w:val="nil"/>
            </w:tcBorders>
            <w:shd w:val="clear" w:color="auto" w:fill="auto"/>
            <w:noWrap/>
            <w:vAlign w:val="bottom"/>
            <w:hideMark/>
          </w:tcPr>
          <w:p w14:paraId="53A19813" w14:textId="77777777" w:rsidR="00B31E41" w:rsidRPr="000F06D9" w:rsidRDefault="00B31E41" w:rsidP="00B31E41">
            <w:pPr>
              <w:jc w:val="right"/>
              <w:rPr>
                <w:rFonts w:ascii="Calibri" w:hAnsi="Calibri" w:cs="Calibri"/>
                <w:b/>
                <w:bCs/>
                <w:color w:val="000000"/>
                <w:sz w:val="16"/>
                <w:szCs w:val="16"/>
                <w:lang w:val="nl-BE" w:eastAsia="nl-BE"/>
              </w:rPr>
            </w:pPr>
          </w:p>
        </w:tc>
      </w:tr>
      <w:tr w:rsidR="00811AE9" w:rsidRPr="000F06D9" w14:paraId="5F92C90C" w14:textId="77777777" w:rsidTr="00D43808">
        <w:trPr>
          <w:trHeight w:val="504"/>
        </w:trPr>
        <w:tc>
          <w:tcPr>
            <w:tcW w:w="49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452C1D5" w14:textId="77777777" w:rsidR="00811AE9" w:rsidRPr="000F06D9" w:rsidRDefault="00811AE9" w:rsidP="00D43808">
            <w:pPr>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(1) bijkomende rijen kunnen worden toegevoegd</w:t>
            </w:r>
          </w:p>
          <w:p w14:paraId="15E2E106" w14:textId="77777777" w:rsidR="00811AE9" w:rsidRPr="000F06D9" w:rsidRDefault="00811AE9" w:rsidP="00D43808">
            <w:pPr>
              <w:jc w:val="both"/>
              <w:rPr>
                <w:rFonts w:ascii="Calibri" w:hAnsi="Calibri" w:cs="Calibri"/>
                <w:b/>
                <w:bCs/>
                <w:color w:val="000000"/>
                <w:sz w:val="16"/>
                <w:szCs w:val="16"/>
                <w:lang w:val="nl-BE" w:eastAsia="nl-BE"/>
              </w:rPr>
            </w:pPr>
            <w:r w:rsidRPr="000F06D9">
              <w:rPr>
                <w:rFonts w:ascii="Calibri" w:hAnsi="Calibri" w:cs="Calibri"/>
                <w:b/>
                <w:bCs/>
                <w:color w:val="000000"/>
                <w:sz w:val="16"/>
                <w:szCs w:val="16"/>
                <w:lang w:val="nl-BE" w:eastAsia="nl-BE"/>
              </w:rPr>
              <w:t>(2) enkel indien kosten voor groot onderhoud niet geactiveerd werden, maar met voorzieningen werden verwerkt. In dat geval worden de uitgaven op moment van de uitgave opgenomen. Het betreft enkel elementen van onderhoud die niet tot B1 van het BFM behoren.</w:t>
            </w:r>
          </w:p>
        </w:tc>
        <w:tc>
          <w:tcPr>
            <w:tcW w:w="752" w:type="dxa"/>
            <w:tcBorders>
              <w:top w:val="nil"/>
              <w:left w:val="nil"/>
              <w:bottom w:val="nil"/>
              <w:right w:val="nil"/>
            </w:tcBorders>
            <w:shd w:val="clear" w:color="auto" w:fill="auto"/>
            <w:noWrap/>
            <w:vAlign w:val="bottom"/>
            <w:hideMark/>
          </w:tcPr>
          <w:p w14:paraId="3BDF5216" w14:textId="77777777" w:rsidR="00811AE9" w:rsidRPr="000F06D9" w:rsidRDefault="00811AE9" w:rsidP="00D43808">
            <w:pPr>
              <w:rPr>
                <w:rFonts w:ascii="Calibri" w:hAnsi="Calibri" w:cs="Calibri"/>
                <w:b/>
                <w:bCs/>
                <w:color w:val="000000"/>
                <w:sz w:val="16"/>
                <w:szCs w:val="16"/>
                <w:lang w:val="nl-BE" w:eastAsia="nl-BE"/>
              </w:rPr>
            </w:pPr>
          </w:p>
        </w:tc>
        <w:tc>
          <w:tcPr>
            <w:tcW w:w="733" w:type="dxa"/>
            <w:tcBorders>
              <w:top w:val="nil"/>
              <w:left w:val="nil"/>
              <w:bottom w:val="nil"/>
              <w:right w:val="nil"/>
            </w:tcBorders>
            <w:shd w:val="clear" w:color="auto" w:fill="auto"/>
            <w:noWrap/>
            <w:vAlign w:val="bottom"/>
            <w:hideMark/>
          </w:tcPr>
          <w:p w14:paraId="015CE499" w14:textId="77777777" w:rsidR="00811AE9" w:rsidRPr="000F06D9" w:rsidRDefault="00811AE9" w:rsidP="00D43808">
            <w:pPr>
              <w:rPr>
                <w:sz w:val="16"/>
                <w:szCs w:val="16"/>
                <w:lang w:val="nl-BE" w:eastAsia="nl-BE"/>
              </w:rPr>
            </w:pPr>
          </w:p>
        </w:tc>
        <w:tc>
          <w:tcPr>
            <w:tcW w:w="905" w:type="dxa"/>
            <w:tcBorders>
              <w:top w:val="nil"/>
              <w:left w:val="nil"/>
              <w:bottom w:val="nil"/>
              <w:right w:val="nil"/>
            </w:tcBorders>
            <w:shd w:val="clear" w:color="auto" w:fill="auto"/>
            <w:noWrap/>
            <w:vAlign w:val="bottom"/>
            <w:hideMark/>
          </w:tcPr>
          <w:p w14:paraId="63BA6373"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00861085"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32345FCF"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1E4C6976"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74768A00" w14:textId="77777777" w:rsidR="00811AE9" w:rsidRPr="000F06D9" w:rsidRDefault="00811AE9" w:rsidP="00D43808">
            <w:pPr>
              <w:rPr>
                <w:sz w:val="16"/>
                <w:szCs w:val="16"/>
                <w:lang w:val="nl-BE" w:eastAsia="nl-BE"/>
              </w:rPr>
            </w:pPr>
          </w:p>
        </w:tc>
        <w:tc>
          <w:tcPr>
            <w:tcW w:w="957" w:type="dxa"/>
            <w:tcBorders>
              <w:top w:val="nil"/>
              <w:left w:val="nil"/>
              <w:bottom w:val="nil"/>
              <w:right w:val="nil"/>
            </w:tcBorders>
            <w:shd w:val="clear" w:color="auto" w:fill="auto"/>
            <w:noWrap/>
            <w:vAlign w:val="bottom"/>
            <w:hideMark/>
          </w:tcPr>
          <w:p w14:paraId="0299180E"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463C7820" w14:textId="77777777" w:rsidR="00811AE9" w:rsidRPr="000F06D9" w:rsidRDefault="00811AE9" w:rsidP="00D43808">
            <w:pPr>
              <w:rPr>
                <w:sz w:val="16"/>
                <w:szCs w:val="16"/>
                <w:lang w:val="nl-BE" w:eastAsia="nl-BE"/>
              </w:rPr>
            </w:pPr>
          </w:p>
        </w:tc>
        <w:tc>
          <w:tcPr>
            <w:tcW w:w="820" w:type="dxa"/>
            <w:tcBorders>
              <w:top w:val="nil"/>
              <w:left w:val="nil"/>
              <w:bottom w:val="nil"/>
              <w:right w:val="nil"/>
            </w:tcBorders>
            <w:shd w:val="clear" w:color="auto" w:fill="auto"/>
            <w:noWrap/>
            <w:vAlign w:val="bottom"/>
            <w:hideMark/>
          </w:tcPr>
          <w:p w14:paraId="18D92F75" w14:textId="77777777" w:rsidR="00811AE9" w:rsidRPr="000F06D9" w:rsidRDefault="00811AE9" w:rsidP="00D43808">
            <w:pPr>
              <w:rPr>
                <w:sz w:val="16"/>
                <w:szCs w:val="16"/>
                <w:lang w:val="nl-BE" w:eastAsia="nl-BE"/>
              </w:rPr>
            </w:pPr>
          </w:p>
        </w:tc>
        <w:tc>
          <w:tcPr>
            <w:tcW w:w="960" w:type="dxa"/>
            <w:tcBorders>
              <w:top w:val="nil"/>
              <w:left w:val="nil"/>
              <w:bottom w:val="nil"/>
              <w:right w:val="nil"/>
            </w:tcBorders>
            <w:shd w:val="clear" w:color="auto" w:fill="auto"/>
            <w:noWrap/>
            <w:vAlign w:val="bottom"/>
            <w:hideMark/>
          </w:tcPr>
          <w:p w14:paraId="5EFE5F16" w14:textId="77777777" w:rsidR="00811AE9" w:rsidRPr="000F06D9" w:rsidRDefault="00811AE9" w:rsidP="00D43808">
            <w:pPr>
              <w:rPr>
                <w:sz w:val="16"/>
                <w:szCs w:val="16"/>
                <w:lang w:val="nl-BE" w:eastAsia="nl-BE"/>
              </w:rPr>
            </w:pPr>
          </w:p>
        </w:tc>
      </w:tr>
    </w:tbl>
    <w:p w14:paraId="36860EED" w14:textId="7CAEECC6" w:rsidR="00FB5F5F" w:rsidRPr="00FB5F5F" w:rsidRDefault="00FB5F5F" w:rsidP="00FB5F5F">
      <w:pPr>
        <w:rPr>
          <w:rStyle w:val="Bodytekst"/>
          <w:rFonts w:ascii="Calibri" w:hAnsi="Calibri" w:cs="Calibri"/>
          <w:b/>
          <w:sz w:val="22"/>
          <w:szCs w:val="22"/>
          <w:lang w:val="nl-BE"/>
        </w:rPr>
      </w:pPr>
    </w:p>
    <w:sectPr w:rsidR="00FB5F5F" w:rsidRPr="00FB5F5F" w:rsidSect="001867C2">
      <w:pgSz w:w="16840" w:h="11907" w:orient="landscape" w:code="9"/>
      <w:pgMar w:top="1418" w:right="1701" w:bottom="1814" w:left="1985" w:header="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3375" w14:textId="77777777" w:rsidR="000847D0" w:rsidRDefault="000847D0">
      <w:r>
        <w:separator/>
      </w:r>
    </w:p>
  </w:endnote>
  <w:endnote w:type="continuationSeparator" w:id="0">
    <w:p w14:paraId="4E354450" w14:textId="77777777" w:rsidR="000847D0" w:rsidRDefault="000847D0">
      <w:r>
        <w:continuationSeparator/>
      </w:r>
    </w:p>
  </w:endnote>
  <w:endnote w:type="continuationNotice" w:id="1">
    <w:p w14:paraId="1D6C4A26" w14:textId="77777777" w:rsidR="000847D0" w:rsidRDefault="0008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
    <w:charset w:val="00"/>
    <w:family w:val="auto"/>
    <w:pitch w:val="variable"/>
    <w:sig w:usb0="A00002B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56B9" w14:textId="77777777" w:rsidR="008A595F" w:rsidRDefault="008A595F" w:rsidP="008042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BEE222" w14:textId="77777777" w:rsidR="008A595F" w:rsidRDefault="008A595F" w:rsidP="002D66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A3C" w14:textId="77777777" w:rsidR="008A595F" w:rsidRPr="008042F2" w:rsidRDefault="008A595F" w:rsidP="00E9781C">
    <w:pPr>
      <w:pStyle w:val="Voettekst"/>
      <w:framePr w:wrap="around" w:vAnchor="text" w:hAnchor="margin" w:xAlign="right" w:y="1"/>
      <w:rPr>
        <w:rStyle w:val="Paginanummer"/>
        <w:rFonts w:ascii="Calibri" w:hAnsi="Calibri"/>
        <w:sz w:val="24"/>
        <w:szCs w:val="24"/>
      </w:rPr>
    </w:pPr>
    <w:r w:rsidRPr="008042F2">
      <w:rPr>
        <w:rStyle w:val="Paginanummer"/>
        <w:rFonts w:ascii="Calibri" w:hAnsi="Calibri"/>
        <w:sz w:val="24"/>
        <w:szCs w:val="24"/>
      </w:rPr>
      <w:fldChar w:fldCharType="begin"/>
    </w:r>
    <w:r w:rsidRPr="008042F2">
      <w:rPr>
        <w:rStyle w:val="Paginanummer"/>
        <w:rFonts w:ascii="Calibri" w:hAnsi="Calibri"/>
        <w:sz w:val="24"/>
        <w:szCs w:val="24"/>
      </w:rPr>
      <w:instrText xml:space="preserve">PAGE  </w:instrText>
    </w:r>
    <w:r w:rsidRPr="008042F2">
      <w:rPr>
        <w:rStyle w:val="Paginanummer"/>
        <w:rFonts w:ascii="Calibri" w:hAnsi="Calibri"/>
        <w:sz w:val="24"/>
        <w:szCs w:val="24"/>
      </w:rPr>
      <w:fldChar w:fldCharType="separate"/>
    </w:r>
    <w:r>
      <w:rPr>
        <w:rStyle w:val="Paginanummer"/>
        <w:rFonts w:ascii="Calibri" w:hAnsi="Calibri"/>
        <w:noProof/>
        <w:sz w:val="24"/>
        <w:szCs w:val="24"/>
      </w:rPr>
      <w:t>1</w:t>
    </w:r>
    <w:r w:rsidRPr="008042F2">
      <w:rPr>
        <w:rStyle w:val="Paginanummer"/>
        <w:rFonts w:ascii="Calibri" w:hAnsi="Calibri"/>
        <w:sz w:val="24"/>
        <w:szCs w:val="24"/>
      </w:rPr>
      <w:fldChar w:fldCharType="end"/>
    </w:r>
  </w:p>
  <w:p w14:paraId="2446DFEF" w14:textId="5B2C8E7B" w:rsidR="00843BB0" w:rsidRPr="00E70954" w:rsidRDefault="7AC51571" w:rsidP="7AC515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00" w:beforeAutospacing="1" w:after="120"/>
      <w:ind w:right="357"/>
      <w:textAlignment w:val="center"/>
      <w:rPr>
        <w:rStyle w:val="Bodytekst"/>
        <w:rFonts w:ascii="Calibri" w:hAnsi="Calibri" w:cs="DINPro"/>
        <w:spacing w:val="5"/>
        <w:sz w:val="22"/>
        <w:szCs w:val="22"/>
      </w:rPr>
    </w:pPr>
    <w:r w:rsidRPr="00E70954">
      <w:rPr>
        <w:rStyle w:val="Bodytekst"/>
        <w:rFonts w:ascii="Calibri" w:hAnsi="Calibri" w:cs="DINPro"/>
        <w:spacing w:val="5"/>
        <w:sz w:val="22"/>
        <w:szCs w:val="22"/>
      </w:rPr>
      <w:t xml:space="preserve">VIPA – Boekhoudkundige verwerking instandhoudings- en strategisch </w:t>
    </w:r>
    <w:r>
      <w:rPr>
        <w:rStyle w:val="Bodytekst"/>
        <w:rFonts w:ascii="Calibri" w:hAnsi="Calibri" w:cs="DINPro"/>
        <w:spacing w:val="5"/>
        <w:sz w:val="22"/>
        <w:szCs w:val="22"/>
      </w:rPr>
      <w:t>fo</w:t>
    </w:r>
    <w:r w:rsidRPr="00E70954">
      <w:rPr>
        <w:rStyle w:val="Bodytekst"/>
        <w:rFonts w:ascii="Calibri" w:hAnsi="Calibri" w:cs="DINPro"/>
        <w:spacing w:val="5"/>
        <w:sz w:val="22"/>
        <w:szCs w:val="22"/>
      </w:rPr>
      <w:t xml:space="preserve">rfait, controle in functie van VIPA en Vlaamse subsidieregelgeving, </w:t>
    </w:r>
    <w:r>
      <w:rPr>
        <w:rStyle w:val="Bodytekst"/>
        <w:rFonts w:ascii="Calibri" w:hAnsi="Calibri" w:cs="DINPro"/>
        <w:spacing w:val="5"/>
        <w:sz w:val="22"/>
        <w:szCs w:val="22"/>
      </w:rPr>
      <w:t xml:space="preserve">juli 2019, laatst bijgewerkt: </w:t>
    </w:r>
    <w:r w:rsidR="00843BB0">
      <w:rPr>
        <w:rStyle w:val="Bodytekst"/>
        <w:rFonts w:ascii="Calibri" w:hAnsi="Calibri" w:cs="DINPro"/>
        <w:spacing w:val="5"/>
        <w:sz w:val="22"/>
        <w:szCs w:val="22"/>
      </w:rPr>
      <w:t>1</w:t>
    </w:r>
    <w:r w:rsidR="00614E7D">
      <w:rPr>
        <w:rStyle w:val="Bodytekst"/>
        <w:rFonts w:ascii="Calibri" w:hAnsi="Calibri" w:cs="DINPro"/>
        <w:spacing w:val="5"/>
        <w:sz w:val="22"/>
        <w:szCs w:val="22"/>
      </w:rPr>
      <w:t>7</w:t>
    </w:r>
    <w:r w:rsidR="00843BB0">
      <w:rPr>
        <w:rStyle w:val="Bodytekst"/>
        <w:rFonts w:ascii="Calibri" w:hAnsi="Calibri" w:cs="DINPro"/>
        <w:spacing w:val="5"/>
        <w:sz w:val="22"/>
        <w:szCs w:val="22"/>
      </w:rPr>
      <w:t>/0</w:t>
    </w:r>
    <w:r w:rsidR="00614E7D">
      <w:rPr>
        <w:rStyle w:val="Bodytekst"/>
        <w:rFonts w:ascii="Calibri" w:hAnsi="Calibri" w:cs="DINPro"/>
        <w:spacing w:val="5"/>
        <w:sz w:val="22"/>
        <w:szCs w:val="22"/>
      </w:rPr>
      <w:t>3</w:t>
    </w:r>
    <w:r w:rsidR="00843BB0">
      <w:rPr>
        <w:rStyle w:val="Bodytekst"/>
        <w:rFonts w:ascii="Calibri" w:hAnsi="Calibri" w:cs="DINPro"/>
        <w:spacing w:val="5"/>
        <w:sz w:val="22"/>
        <w:szCs w:val="22"/>
      </w:rPr>
      <w:t>/2</w:t>
    </w:r>
    <w:r w:rsidR="00614E7D">
      <w:rPr>
        <w:rStyle w:val="Bodytekst"/>
        <w:rFonts w:ascii="Calibri" w:hAnsi="Calibri" w:cs="DINPro"/>
        <w:spacing w:val="5"/>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5602" w14:textId="77777777" w:rsidR="008A595F" w:rsidRPr="00AB1E65" w:rsidRDefault="008A595F" w:rsidP="00826F78">
    <w:pPr>
      <w:spacing w:after="80"/>
      <w:rPr>
        <w:rFonts w:ascii="Arial" w:hAnsi="Arial" w:cs="Arial"/>
        <w:i/>
      </w:rPr>
    </w:pPr>
    <w:proofErr w:type="spellStart"/>
    <w:r w:rsidRPr="00AB1E65">
      <w:rPr>
        <w:rFonts w:ascii="Arial" w:hAnsi="Arial" w:cs="Arial"/>
        <w:i/>
      </w:rPr>
      <w:t>Zorgnet</w:t>
    </w:r>
    <w:proofErr w:type="spellEnd"/>
    <w:r w:rsidRPr="00AB1E65">
      <w:rPr>
        <w:rFonts w:ascii="Arial" w:hAnsi="Arial" w:cs="Arial"/>
        <w:i/>
      </w:rPr>
      <w:t xml:space="preserve"> Vlaanderen vzw  |  </w:t>
    </w:r>
    <w:proofErr w:type="spellStart"/>
    <w:r w:rsidRPr="00AB1E65">
      <w:rPr>
        <w:rFonts w:ascii="Arial" w:hAnsi="Arial" w:cs="Arial"/>
        <w:i/>
      </w:rPr>
      <w:t>Guimardstraat</w:t>
    </w:r>
    <w:proofErr w:type="spellEnd"/>
    <w:r w:rsidRPr="00AB1E65">
      <w:rPr>
        <w:rFonts w:ascii="Arial" w:hAnsi="Arial" w:cs="Arial"/>
        <w:i/>
      </w:rPr>
      <w:t xml:space="preserve"> 1, 1040 Brussel</w:t>
    </w:r>
  </w:p>
  <w:p w14:paraId="08C9366A" w14:textId="77777777" w:rsidR="008A595F" w:rsidRPr="00AB1E65" w:rsidRDefault="008A595F" w:rsidP="00AB1E65">
    <w:pPr>
      <w:spacing w:after="120"/>
      <w:rPr>
        <w:rFonts w:ascii="Arial" w:hAnsi="Arial" w:cs="Arial"/>
        <w:i/>
        <w:iCs/>
      </w:rPr>
    </w:pPr>
    <w:r w:rsidRPr="00AB1E65">
      <w:rPr>
        <w:rFonts w:ascii="Arial" w:hAnsi="Arial" w:cs="Arial"/>
        <w:i/>
      </w:rPr>
      <w:t>T. 02 511 80 08  |  F. 02 513 52 69  |  post@zorgnetvlaanderen.be  |  www.zorgnetvlaanderen.be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1E96" w14:textId="77777777" w:rsidR="000847D0" w:rsidRDefault="000847D0">
      <w:r>
        <w:separator/>
      </w:r>
    </w:p>
  </w:footnote>
  <w:footnote w:type="continuationSeparator" w:id="0">
    <w:p w14:paraId="0EF57C3B" w14:textId="77777777" w:rsidR="000847D0" w:rsidRDefault="000847D0">
      <w:r>
        <w:continuationSeparator/>
      </w:r>
    </w:p>
  </w:footnote>
  <w:footnote w:type="continuationNotice" w:id="1">
    <w:p w14:paraId="23A6BBDF" w14:textId="77777777" w:rsidR="000847D0" w:rsidRDefault="000847D0"/>
  </w:footnote>
  <w:footnote w:id="2">
    <w:p w14:paraId="213C861F" w14:textId="77777777" w:rsidR="008A595F" w:rsidRDefault="008A595F">
      <w:pPr>
        <w:pStyle w:val="Voetnoottekst"/>
      </w:pPr>
      <w:r>
        <w:rPr>
          <w:rStyle w:val="Voetnootmarkering"/>
        </w:rPr>
        <w:footnoteRef/>
      </w:r>
      <w:r>
        <w:t xml:space="preserve"> </w:t>
      </w:r>
      <w:hyperlink r:id="rId1" w:history="1">
        <w:r w:rsidRPr="000260A7">
          <w:rPr>
            <w:rStyle w:val="Hyperlink"/>
          </w:rPr>
          <w:t>http://codex.vlaanderen.be/PrintDocument.ashx?id=1028580&amp;datum=&amp;geannoteerd=false&amp;print=false</w:t>
        </w:r>
      </w:hyperlink>
    </w:p>
    <w:p w14:paraId="29F219EC" w14:textId="77777777" w:rsidR="008A595F" w:rsidRDefault="00B31E41">
      <w:pPr>
        <w:pStyle w:val="Voetnoottekst"/>
      </w:pPr>
      <w:hyperlink r:id="rId2" w:history="1">
        <w:r w:rsidR="008A595F" w:rsidRPr="000260A7">
          <w:rPr>
            <w:rStyle w:val="Hyperlink"/>
          </w:rPr>
          <w:t>http://codex.vlaanderen.be/PrintDocument.ashx?id=1028579&amp;datum=&amp;geannoteerd=false&amp;print=false</w:t>
        </w:r>
      </w:hyperlink>
    </w:p>
    <w:p w14:paraId="47D93139" w14:textId="77777777" w:rsidR="008A595F" w:rsidRPr="00FA0EA4" w:rsidRDefault="008A595F">
      <w:pPr>
        <w:pStyle w:val="Voetnoottekst"/>
      </w:pPr>
    </w:p>
  </w:footnote>
  <w:footnote w:id="3">
    <w:p w14:paraId="0B853833" w14:textId="465E67CF" w:rsidR="008A595F" w:rsidRDefault="008A595F">
      <w:pPr>
        <w:pStyle w:val="Voetnoottekst"/>
      </w:pPr>
      <w:r>
        <w:rPr>
          <w:rStyle w:val="Voetnootmarkering"/>
        </w:rPr>
        <w:footnoteRef/>
      </w:r>
      <w:r>
        <w:t xml:space="preserve"> </w:t>
      </w:r>
      <w:hyperlink r:id="rId3" w:history="1">
        <w:r w:rsidRPr="003B3AF4">
          <w:rPr>
            <w:rStyle w:val="Hyperlink"/>
          </w:rPr>
          <w:t>https://codex.vlaanderen.be/Zoeken/Document.aspx?DID=1023478&amp;param=inhoud&amp;ref=search&amp;AVIDS</w:t>
        </w:r>
      </w:hyperlink>
      <w:r w:rsidRPr="00737D96">
        <w:t>=</w:t>
      </w:r>
    </w:p>
    <w:p w14:paraId="6637D037" w14:textId="77777777" w:rsidR="008A595F" w:rsidRDefault="008A595F">
      <w:pPr>
        <w:pStyle w:val="Voetnoottekst"/>
      </w:pPr>
    </w:p>
    <w:p w14:paraId="6FA9973B" w14:textId="77777777" w:rsidR="008A595F" w:rsidRPr="009E1AEE" w:rsidRDefault="008A595F">
      <w:pPr>
        <w:pStyle w:val="Voetnoottekst"/>
      </w:pPr>
    </w:p>
  </w:footnote>
  <w:footnote w:id="4">
    <w:p w14:paraId="72424446" w14:textId="77777777" w:rsidR="008A595F" w:rsidRPr="00935E46" w:rsidRDefault="008A595F">
      <w:pPr>
        <w:pStyle w:val="Voetnoottekst"/>
        <w:rPr>
          <w:rFonts w:ascii="Calibri" w:hAnsi="Calibri"/>
          <w:lang w:val="nl-BE"/>
        </w:rPr>
      </w:pPr>
      <w:r w:rsidRPr="00935E46">
        <w:rPr>
          <w:rStyle w:val="Voetnootmarkering"/>
          <w:rFonts w:ascii="Calibri" w:hAnsi="Calibri"/>
        </w:rPr>
        <w:footnoteRef/>
      </w:r>
      <w:r w:rsidRPr="00935E46">
        <w:rPr>
          <w:rFonts w:ascii="Calibri" w:hAnsi="Calibri"/>
        </w:rPr>
        <w:t xml:space="preserve"> Zie “</w:t>
      </w:r>
      <w:r w:rsidRPr="00935E46">
        <w:rPr>
          <w:rFonts w:ascii="Calibri" w:hAnsi="Calibri"/>
          <w:lang w:val="nl-BE"/>
        </w:rPr>
        <w:t>Gecoördineerde wet betreffende de ziekenhuizen en andere verzorgingsinstellingen, titel III, hoofdstuk V, Afdeling 1. Boekhouding.”</w:t>
      </w:r>
    </w:p>
  </w:footnote>
  <w:footnote w:id="5">
    <w:p w14:paraId="73423932" w14:textId="77777777" w:rsidR="008A595F" w:rsidRPr="00256E60" w:rsidRDefault="008A595F">
      <w:pPr>
        <w:pStyle w:val="Voetnoottekst"/>
        <w:rPr>
          <w:lang w:val="nl-BE"/>
        </w:rPr>
      </w:pPr>
      <w:r>
        <w:rPr>
          <w:rStyle w:val="Voetnootmarkering"/>
        </w:rPr>
        <w:footnoteRef/>
      </w:r>
      <w:r>
        <w:t xml:space="preserve"> </w:t>
      </w:r>
      <w:r>
        <w:rPr>
          <w:lang w:val="nl-BE"/>
        </w:rPr>
        <w:t>Voor de compensatie wordt gekeken naar de redelijke winst, wat boekhoudkundig het verschil vormt tussen opbrengsten en kosten</w:t>
      </w:r>
    </w:p>
  </w:footnote>
  <w:footnote w:id="6">
    <w:p w14:paraId="4E993876" w14:textId="77777777" w:rsidR="008A595F" w:rsidRPr="00256E60" w:rsidRDefault="008A595F">
      <w:pPr>
        <w:pStyle w:val="Voetnoottekst"/>
        <w:rPr>
          <w:lang w:val="nl-BE"/>
        </w:rPr>
      </w:pPr>
      <w:r>
        <w:rPr>
          <w:rStyle w:val="Voetnootmarkering"/>
        </w:rPr>
        <w:footnoteRef/>
      </w:r>
      <w:r>
        <w:t xml:space="preserve"> </w:t>
      </w:r>
      <w:r>
        <w:rPr>
          <w:lang w:val="nl-BE"/>
        </w:rPr>
        <w:t xml:space="preserve">Onder </w:t>
      </w:r>
      <w:proofErr w:type="spellStart"/>
      <w:r>
        <w:rPr>
          <w:lang w:val="nl-BE"/>
        </w:rPr>
        <w:t>herconditionering</w:t>
      </w:r>
      <w:proofErr w:type="spellEnd"/>
      <w:r>
        <w:rPr>
          <w:lang w:val="nl-BE"/>
        </w:rPr>
        <w:t xml:space="preserve"> wordt begrepen: </w:t>
      </w:r>
      <w:r>
        <w:rPr>
          <w:rStyle w:val="Bodytekst"/>
          <w:rFonts w:ascii="Calibri" w:hAnsi="Calibri" w:cs="Calibri"/>
        </w:rPr>
        <w:t xml:space="preserve">werken om een gebouw volledig of gedeeltelijk te strippen, of een wijziging van diensten die gepaard gaat met een </w:t>
      </w:r>
      <w:proofErr w:type="spellStart"/>
      <w:r>
        <w:rPr>
          <w:rStyle w:val="Bodytekst"/>
          <w:rFonts w:ascii="Calibri" w:hAnsi="Calibri" w:cs="Calibri"/>
        </w:rPr>
        <w:t>herallocatie</w:t>
      </w:r>
      <w:proofErr w:type="spellEnd"/>
      <w:r>
        <w:rPr>
          <w:rStyle w:val="Bodytekst"/>
          <w:rFonts w:ascii="Calibri" w:hAnsi="Calibri" w:cs="Calibri"/>
        </w:rPr>
        <w:t xml:space="preserve"> van diensten of functies met een noodzakelijke grondige aanpassing van de infrastructuur (artikel 1, 1°, BVR betreffende subsidiëring ziekenhuizen)</w:t>
      </w:r>
    </w:p>
  </w:footnote>
  <w:footnote w:id="7">
    <w:p w14:paraId="57389753" w14:textId="5AA1DC5B" w:rsidR="008A595F" w:rsidRPr="00556F3C" w:rsidRDefault="008A595F" w:rsidP="00556F3C">
      <w:pPr>
        <w:pStyle w:val="Voetnoottekst"/>
        <w:rPr>
          <w:b/>
          <w:lang w:val="nl-BE"/>
        </w:rPr>
      </w:pPr>
      <w:r>
        <w:rPr>
          <w:rStyle w:val="Voetnootmarkering"/>
        </w:rPr>
        <w:footnoteRef/>
      </w:r>
      <w:r>
        <w:t xml:space="preserve"> </w:t>
      </w:r>
      <w:sdt>
        <w:sdtPr>
          <w:rPr>
            <w:b/>
            <w:lang w:val="nl-BE"/>
          </w:rPr>
          <w:id w:val="-373778025"/>
          <w:placeholder>
            <w:docPart w:val="76F11972DC294C938BD544FD2A643AD8"/>
          </w:placeholder>
        </w:sdtPr>
        <w:sdtEndPr/>
        <w:sdtContent>
          <w:r>
            <w:rPr>
              <w:b/>
              <w:lang w:val="nl-BE"/>
            </w:rPr>
            <w:t>“</w:t>
          </w:r>
          <w:r w:rsidRPr="00556F3C">
            <w:rPr>
              <w:b/>
              <w:lang w:val="nl-BE"/>
            </w:rPr>
            <w:t>Onderzoek naar de opportuniteit en de waarde van de parameters die gebruikt worden in kader van het financieringssysteem voor de infrastructuur van de ziekenhuizen.</w:t>
          </w:r>
          <w:r>
            <w:rPr>
              <w:b/>
              <w:lang w:val="nl-BE"/>
            </w:rPr>
            <w:t>”</w:t>
          </w:r>
        </w:sdtContent>
      </w:sdt>
    </w:p>
    <w:p w14:paraId="277B12D3" w14:textId="5CB21C93" w:rsidR="008A595F" w:rsidRPr="00EF6700" w:rsidRDefault="008A595F">
      <w:pPr>
        <w:pStyle w:val="Voetnoottekst"/>
        <w:rPr>
          <w:lang w:val="nl-BE"/>
        </w:rPr>
      </w:pPr>
    </w:p>
  </w:footnote>
  <w:footnote w:id="8">
    <w:p w14:paraId="0EED7F49" w14:textId="10C8AF99" w:rsidR="008A595F" w:rsidRDefault="008A595F">
      <w:pPr>
        <w:pStyle w:val="Voetnoottekst"/>
      </w:pPr>
      <w:r>
        <w:rPr>
          <w:rStyle w:val="Voetnootmarkering"/>
        </w:rPr>
        <w:footnoteRef/>
      </w:r>
      <w:r>
        <w:t xml:space="preserve"> </w:t>
      </w:r>
      <w:hyperlink r:id="rId4" w:history="1">
        <w:r w:rsidRPr="003B3AF4">
          <w:rPr>
            <w:rStyle w:val="Hyperlink"/>
          </w:rPr>
          <w:t>https://www.health.belgium.be/nl/gezondheid/organisatie-van-de-gezondheidszorg/ziekenhuizen/financiering-ziekenhuizen/finhosta</w:t>
        </w:r>
      </w:hyperlink>
    </w:p>
    <w:p w14:paraId="5BB5DB7D" w14:textId="77777777" w:rsidR="008A595F" w:rsidRPr="002F428A" w:rsidRDefault="008A595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hybridMultilevel"/>
    <w:tmpl w:val="B65EBA3A"/>
    <w:lvl w:ilvl="0" w:tplc="EA3472A8">
      <w:start w:val="1"/>
      <w:numFmt w:val="decimal"/>
      <w:pStyle w:val="Lijstnummering4"/>
      <w:lvlText w:val="%1."/>
      <w:lvlJc w:val="left"/>
      <w:pPr>
        <w:tabs>
          <w:tab w:val="num" w:pos="1209"/>
        </w:tabs>
        <w:ind w:left="1209" w:hanging="360"/>
      </w:pPr>
    </w:lvl>
    <w:lvl w:ilvl="1" w:tplc="F43E77A6">
      <w:numFmt w:val="decimal"/>
      <w:lvlText w:val=""/>
      <w:lvlJc w:val="left"/>
    </w:lvl>
    <w:lvl w:ilvl="2" w:tplc="976A4130">
      <w:numFmt w:val="decimal"/>
      <w:lvlText w:val=""/>
      <w:lvlJc w:val="left"/>
    </w:lvl>
    <w:lvl w:ilvl="3" w:tplc="6268B20A">
      <w:numFmt w:val="decimal"/>
      <w:lvlText w:val=""/>
      <w:lvlJc w:val="left"/>
    </w:lvl>
    <w:lvl w:ilvl="4" w:tplc="9E525EEA">
      <w:numFmt w:val="decimal"/>
      <w:lvlText w:val=""/>
      <w:lvlJc w:val="left"/>
    </w:lvl>
    <w:lvl w:ilvl="5" w:tplc="8F02A276">
      <w:numFmt w:val="decimal"/>
      <w:lvlText w:val=""/>
      <w:lvlJc w:val="left"/>
    </w:lvl>
    <w:lvl w:ilvl="6" w:tplc="F9A84F86">
      <w:numFmt w:val="decimal"/>
      <w:lvlText w:val=""/>
      <w:lvlJc w:val="left"/>
    </w:lvl>
    <w:lvl w:ilvl="7" w:tplc="5DB2CC02">
      <w:numFmt w:val="decimal"/>
      <w:lvlText w:val=""/>
      <w:lvlJc w:val="left"/>
    </w:lvl>
    <w:lvl w:ilvl="8" w:tplc="05DC113C">
      <w:numFmt w:val="decimal"/>
      <w:lvlText w:val=""/>
      <w:lvlJc w:val="left"/>
    </w:lvl>
  </w:abstractNum>
  <w:abstractNum w:abstractNumId="2" w15:restartNumberingAfterBreak="0">
    <w:nsid w:val="FFFFFF7E"/>
    <w:multiLevelType w:val="hybridMultilevel"/>
    <w:tmpl w:val="9AF07CC4"/>
    <w:lvl w:ilvl="0" w:tplc="F2F069A6">
      <w:start w:val="1"/>
      <w:numFmt w:val="decimal"/>
      <w:pStyle w:val="Lijstnummering3"/>
      <w:lvlText w:val="%1."/>
      <w:lvlJc w:val="left"/>
      <w:pPr>
        <w:tabs>
          <w:tab w:val="num" w:pos="926"/>
        </w:tabs>
        <w:ind w:left="926" w:hanging="360"/>
      </w:pPr>
    </w:lvl>
    <w:lvl w:ilvl="1" w:tplc="7A3A99A0">
      <w:numFmt w:val="decimal"/>
      <w:lvlText w:val=""/>
      <w:lvlJc w:val="left"/>
    </w:lvl>
    <w:lvl w:ilvl="2" w:tplc="FC0C1DA4">
      <w:numFmt w:val="decimal"/>
      <w:lvlText w:val=""/>
      <w:lvlJc w:val="left"/>
    </w:lvl>
    <w:lvl w:ilvl="3" w:tplc="92903320">
      <w:numFmt w:val="decimal"/>
      <w:lvlText w:val=""/>
      <w:lvlJc w:val="left"/>
    </w:lvl>
    <w:lvl w:ilvl="4" w:tplc="B080CF7C">
      <w:numFmt w:val="decimal"/>
      <w:lvlText w:val=""/>
      <w:lvlJc w:val="left"/>
    </w:lvl>
    <w:lvl w:ilvl="5" w:tplc="4F303FB4">
      <w:numFmt w:val="decimal"/>
      <w:lvlText w:val=""/>
      <w:lvlJc w:val="left"/>
    </w:lvl>
    <w:lvl w:ilvl="6" w:tplc="614E68E0">
      <w:numFmt w:val="decimal"/>
      <w:lvlText w:val=""/>
      <w:lvlJc w:val="left"/>
    </w:lvl>
    <w:lvl w:ilvl="7" w:tplc="D91E0B40">
      <w:numFmt w:val="decimal"/>
      <w:lvlText w:val=""/>
      <w:lvlJc w:val="left"/>
    </w:lvl>
    <w:lvl w:ilvl="8" w:tplc="1708D2BA">
      <w:numFmt w:val="decimal"/>
      <w:lvlText w:val=""/>
      <w:lvlJc w:val="left"/>
    </w:lvl>
  </w:abstractNum>
  <w:abstractNum w:abstractNumId="3" w15:restartNumberingAfterBreak="0">
    <w:nsid w:val="FFFFFF7F"/>
    <w:multiLevelType w:val="hybridMultilevel"/>
    <w:tmpl w:val="773A8234"/>
    <w:lvl w:ilvl="0" w:tplc="A808CD50">
      <w:start w:val="1"/>
      <w:numFmt w:val="decimal"/>
      <w:pStyle w:val="Lijstnummering2"/>
      <w:lvlText w:val="%1."/>
      <w:lvlJc w:val="left"/>
      <w:pPr>
        <w:tabs>
          <w:tab w:val="num" w:pos="643"/>
        </w:tabs>
        <w:ind w:left="643" w:hanging="360"/>
      </w:pPr>
    </w:lvl>
    <w:lvl w:ilvl="1" w:tplc="EE8C2276">
      <w:numFmt w:val="decimal"/>
      <w:lvlText w:val=""/>
      <w:lvlJc w:val="left"/>
    </w:lvl>
    <w:lvl w:ilvl="2" w:tplc="562C2D38">
      <w:numFmt w:val="decimal"/>
      <w:lvlText w:val=""/>
      <w:lvlJc w:val="left"/>
    </w:lvl>
    <w:lvl w:ilvl="3" w:tplc="26304110">
      <w:numFmt w:val="decimal"/>
      <w:lvlText w:val=""/>
      <w:lvlJc w:val="left"/>
    </w:lvl>
    <w:lvl w:ilvl="4" w:tplc="7386512A">
      <w:numFmt w:val="decimal"/>
      <w:lvlText w:val=""/>
      <w:lvlJc w:val="left"/>
    </w:lvl>
    <w:lvl w:ilvl="5" w:tplc="4FCCA516">
      <w:numFmt w:val="decimal"/>
      <w:lvlText w:val=""/>
      <w:lvlJc w:val="left"/>
    </w:lvl>
    <w:lvl w:ilvl="6" w:tplc="D760F8CA">
      <w:numFmt w:val="decimal"/>
      <w:lvlText w:val=""/>
      <w:lvlJc w:val="left"/>
    </w:lvl>
    <w:lvl w:ilvl="7" w:tplc="EEB08850">
      <w:numFmt w:val="decimal"/>
      <w:lvlText w:val=""/>
      <w:lvlJc w:val="left"/>
    </w:lvl>
    <w:lvl w:ilvl="8" w:tplc="EB92E14A">
      <w:numFmt w:val="decimal"/>
      <w:lvlText w:val=""/>
      <w:lvlJc w:val="left"/>
    </w:lvl>
  </w:abstractNum>
  <w:abstractNum w:abstractNumId="4" w15:restartNumberingAfterBreak="0">
    <w:nsid w:val="FFFFFF80"/>
    <w:multiLevelType w:val="hybridMultilevel"/>
    <w:tmpl w:val="39B6615C"/>
    <w:lvl w:ilvl="0" w:tplc="F51493AE">
      <w:start w:val="1"/>
      <w:numFmt w:val="bullet"/>
      <w:pStyle w:val="Lijstopsomteken5"/>
      <w:lvlText w:val=""/>
      <w:lvlJc w:val="left"/>
      <w:pPr>
        <w:tabs>
          <w:tab w:val="num" w:pos="1492"/>
        </w:tabs>
        <w:ind w:left="1492" w:hanging="360"/>
      </w:pPr>
      <w:rPr>
        <w:rFonts w:ascii="Symbol" w:hAnsi="Symbol" w:hint="default"/>
      </w:rPr>
    </w:lvl>
    <w:lvl w:ilvl="1" w:tplc="1E925120">
      <w:numFmt w:val="decimal"/>
      <w:lvlText w:val=""/>
      <w:lvlJc w:val="left"/>
    </w:lvl>
    <w:lvl w:ilvl="2" w:tplc="9536A24E">
      <w:numFmt w:val="decimal"/>
      <w:lvlText w:val=""/>
      <w:lvlJc w:val="left"/>
    </w:lvl>
    <w:lvl w:ilvl="3" w:tplc="F61668F0">
      <w:numFmt w:val="decimal"/>
      <w:lvlText w:val=""/>
      <w:lvlJc w:val="left"/>
    </w:lvl>
    <w:lvl w:ilvl="4" w:tplc="5EBE01C0">
      <w:numFmt w:val="decimal"/>
      <w:lvlText w:val=""/>
      <w:lvlJc w:val="left"/>
    </w:lvl>
    <w:lvl w:ilvl="5" w:tplc="62608A4C">
      <w:numFmt w:val="decimal"/>
      <w:lvlText w:val=""/>
      <w:lvlJc w:val="left"/>
    </w:lvl>
    <w:lvl w:ilvl="6" w:tplc="27E4E41C">
      <w:numFmt w:val="decimal"/>
      <w:lvlText w:val=""/>
      <w:lvlJc w:val="left"/>
    </w:lvl>
    <w:lvl w:ilvl="7" w:tplc="B5D66472">
      <w:numFmt w:val="decimal"/>
      <w:lvlText w:val=""/>
      <w:lvlJc w:val="left"/>
    </w:lvl>
    <w:lvl w:ilvl="8" w:tplc="DE109AF4">
      <w:numFmt w:val="decimal"/>
      <w:lvlText w:val=""/>
      <w:lvlJc w:val="left"/>
    </w:lvl>
  </w:abstractNum>
  <w:abstractNum w:abstractNumId="5" w15:restartNumberingAfterBreak="0">
    <w:nsid w:val="FFFFFF81"/>
    <w:multiLevelType w:val="hybridMultilevel"/>
    <w:tmpl w:val="236892BA"/>
    <w:lvl w:ilvl="0" w:tplc="051C50BA">
      <w:start w:val="1"/>
      <w:numFmt w:val="bullet"/>
      <w:pStyle w:val="Lijstopsomteken4"/>
      <w:lvlText w:val=""/>
      <w:lvlJc w:val="left"/>
      <w:pPr>
        <w:tabs>
          <w:tab w:val="num" w:pos="1209"/>
        </w:tabs>
        <w:ind w:left="1209" w:hanging="360"/>
      </w:pPr>
      <w:rPr>
        <w:rFonts w:ascii="Symbol" w:hAnsi="Symbol" w:hint="default"/>
      </w:rPr>
    </w:lvl>
    <w:lvl w:ilvl="1" w:tplc="5B3C83B8">
      <w:numFmt w:val="decimal"/>
      <w:lvlText w:val=""/>
      <w:lvlJc w:val="left"/>
    </w:lvl>
    <w:lvl w:ilvl="2" w:tplc="9EE655E6">
      <w:numFmt w:val="decimal"/>
      <w:lvlText w:val=""/>
      <w:lvlJc w:val="left"/>
    </w:lvl>
    <w:lvl w:ilvl="3" w:tplc="D5CC8CCC">
      <w:numFmt w:val="decimal"/>
      <w:lvlText w:val=""/>
      <w:lvlJc w:val="left"/>
    </w:lvl>
    <w:lvl w:ilvl="4" w:tplc="F762FF0A">
      <w:numFmt w:val="decimal"/>
      <w:lvlText w:val=""/>
      <w:lvlJc w:val="left"/>
    </w:lvl>
    <w:lvl w:ilvl="5" w:tplc="E266E5AE">
      <w:numFmt w:val="decimal"/>
      <w:lvlText w:val=""/>
      <w:lvlJc w:val="left"/>
    </w:lvl>
    <w:lvl w:ilvl="6" w:tplc="D0DC0DF8">
      <w:numFmt w:val="decimal"/>
      <w:lvlText w:val=""/>
      <w:lvlJc w:val="left"/>
    </w:lvl>
    <w:lvl w:ilvl="7" w:tplc="2B8030F0">
      <w:numFmt w:val="decimal"/>
      <w:lvlText w:val=""/>
      <w:lvlJc w:val="left"/>
    </w:lvl>
    <w:lvl w:ilvl="8" w:tplc="D3D2D6AC">
      <w:numFmt w:val="decimal"/>
      <w:lvlText w:val=""/>
      <w:lvlJc w:val="left"/>
    </w:lvl>
  </w:abstractNum>
  <w:abstractNum w:abstractNumId="6" w15:restartNumberingAfterBreak="0">
    <w:nsid w:val="FFFFFF82"/>
    <w:multiLevelType w:val="hybridMultilevel"/>
    <w:tmpl w:val="4BDA3CF2"/>
    <w:lvl w:ilvl="0" w:tplc="4F70CE98">
      <w:start w:val="1"/>
      <w:numFmt w:val="bullet"/>
      <w:pStyle w:val="Lijstopsomteken3"/>
      <w:lvlText w:val=""/>
      <w:lvlJc w:val="left"/>
      <w:pPr>
        <w:tabs>
          <w:tab w:val="num" w:pos="926"/>
        </w:tabs>
        <w:ind w:left="926" w:hanging="360"/>
      </w:pPr>
      <w:rPr>
        <w:rFonts w:ascii="Symbol" w:hAnsi="Symbol" w:hint="default"/>
      </w:rPr>
    </w:lvl>
    <w:lvl w:ilvl="1" w:tplc="3E1AD878">
      <w:numFmt w:val="decimal"/>
      <w:lvlText w:val=""/>
      <w:lvlJc w:val="left"/>
    </w:lvl>
    <w:lvl w:ilvl="2" w:tplc="1122A4CA">
      <w:numFmt w:val="decimal"/>
      <w:lvlText w:val=""/>
      <w:lvlJc w:val="left"/>
    </w:lvl>
    <w:lvl w:ilvl="3" w:tplc="6636A258">
      <w:numFmt w:val="decimal"/>
      <w:lvlText w:val=""/>
      <w:lvlJc w:val="left"/>
    </w:lvl>
    <w:lvl w:ilvl="4" w:tplc="8332B338">
      <w:numFmt w:val="decimal"/>
      <w:lvlText w:val=""/>
      <w:lvlJc w:val="left"/>
    </w:lvl>
    <w:lvl w:ilvl="5" w:tplc="0CAA1416">
      <w:numFmt w:val="decimal"/>
      <w:lvlText w:val=""/>
      <w:lvlJc w:val="left"/>
    </w:lvl>
    <w:lvl w:ilvl="6" w:tplc="EBEAF5CE">
      <w:numFmt w:val="decimal"/>
      <w:lvlText w:val=""/>
      <w:lvlJc w:val="left"/>
    </w:lvl>
    <w:lvl w:ilvl="7" w:tplc="94A4F7E6">
      <w:numFmt w:val="decimal"/>
      <w:lvlText w:val=""/>
      <w:lvlJc w:val="left"/>
    </w:lvl>
    <w:lvl w:ilvl="8" w:tplc="B7CA78EC">
      <w:numFmt w:val="decimal"/>
      <w:lvlText w:val=""/>
      <w:lvlJc w:val="left"/>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6CFA53EA"/>
    <w:lvl w:ilvl="0" w:tplc="302C639A">
      <w:start w:val="1"/>
      <w:numFmt w:val="decimal"/>
      <w:lvlText w:val="%1."/>
      <w:lvlJc w:val="left"/>
      <w:pPr>
        <w:tabs>
          <w:tab w:val="num" w:pos="360"/>
        </w:tabs>
        <w:ind w:left="360" w:hanging="360"/>
      </w:pPr>
    </w:lvl>
    <w:lvl w:ilvl="1" w:tplc="7B7EFC14">
      <w:numFmt w:val="decimal"/>
      <w:lvlText w:val=""/>
      <w:lvlJc w:val="left"/>
    </w:lvl>
    <w:lvl w:ilvl="2" w:tplc="0DB4FB18">
      <w:numFmt w:val="decimal"/>
      <w:lvlText w:val=""/>
      <w:lvlJc w:val="left"/>
    </w:lvl>
    <w:lvl w:ilvl="3" w:tplc="4A1C616C">
      <w:numFmt w:val="decimal"/>
      <w:lvlText w:val=""/>
      <w:lvlJc w:val="left"/>
    </w:lvl>
    <w:lvl w:ilvl="4" w:tplc="0BB21138">
      <w:numFmt w:val="decimal"/>
      <w:lvlText w:val=""/>
      <w:lvlJc w:val="left"/>
    </w:lvl>
    <w:lvl w:ilvl="5" w:tplc="0C4C2528">
      <w:numFmt w:val="decimal"/>
      <w:lvlText w:val=""/>
      <w:lvlJc w:val="left"/>
    </w:lvl>
    <w:lvl w:ilvl="6" w:tplc="B6CC46A6">
      <w:numFmt w:val="decimal"/>
      <w:lvlText w:val=""/>
      <w:lvlJc w:val="left"/>
    </w:lvl>
    <w:lvl w:ilvl="7" w:tplc="D578D422">
      <w:numFmt w:val="decimal"/>
      <w:lvlText w:val=""/>
      <w:lvlJc w:val="left"/>
    </w:lvl>
    <w:lvl w:ilvl="8" w:tplc="CC4C23CE">
      <w:numFmt w:val="decimal"/>
      <w:lvlText w:val=""/>
      <w:lvlJc w:val="left"/>
    </w:lvl>
  </w:abstractNum>
  <w:abstractNum w:abstractNumId="9" w15:restartNumberingAfterBreak="0">
    <w:nsid w:val="FFFFFF89"/>
    <w:multiLevelType w:val="hybridMultilevel"/>
    <w:tmpl w:val="74CC23B8"/>
    <w:lvl w:ilvl="0" w:tplc="8B3E4392">
      <w:start w:val="1"/>
      <w:numFmt w:val="bullet"/>
      <w:lvlText w:val=""/>
      <w:lvlJc w:val="left"/>
      <w:pPr>
        <w:tabs>
          <w:tab w:val="num" w:pos="360"/>
        </w:tabs>
        <w:ind w:left="360" w:hanging="360"/>
      </w:pPr>
      <w:rPr>
        <w:rFonts w:ascii="Symbol" w:hAnsi="Symbol" w:hint="default"/>
      </w:rPr>
    </w:lvl>
    <w:lvl w:ilvl="1" w:tplc="A5ECF808">
      <w:numFmt w:val="decimal"/>
      <w:lvlText w:val=""/>
      <w:lvlJc w:val="left"/>
    </w:lvl>
    <w:lvl w:ilvl="2" w:tplc="00BA541A">
      <w:numFmt w:val="decimal"/>
      <w:lvlText w:val=""/>
      <w:lvlJc w:val="left"/>
    </w:lvl>
    <w:lvl w:ilvl="3" w:tplc="D06EBB9E">
      <w:numFmt w:val="decimal"/>
      <w:lvlText w:val=""/>
      <w:lvlJc w:val="left"/>
    </w:lvl>
    <w:lvl w:ilvl="4" w:tplc="461AAFFE">
      <w:numFmt w:val="decimal"/>
      <w:lvlText w:val=""/>
      <w:lvlJc w:val="left"/>
    </w:lvl>
    <w:lvl w:ilvl="5" w:tplc="2B7A751A">
      <w:numFmt w:val="decimal"/>
      <w:lvlText w:val=""/>
      <w:lvlJc w:val="left"/>
    </w:lvl>
    <w:lvl w:ilvl="6" w:tplc="D86E83D6">
      <w:numFmt w:val="decimal"/>
      <w:lvlText w:val=""/>
      <w:lvlJc w:val="left"/>
    </w:lvl>
    <w:lvl w:ilvl="7" w:tplc="3BFEE3D2">
      <w:numFmt w:val="decimal"/>
      <w:lvlText w:val=""/>
      <w:lvlJc w:val="left"/>
    </w:lvl>
    <w:lvl w:ilvl="8" w:tplc="9A7068AA">
      <w:numFmt w:val="decimal"/>
      <w:lvlText w:val=""/>
      <w:lvlJc w:val="left"/>
    </w:lvl>
  </w:abstractNum>
  <w:abstractNum w:abstractNumId="10" w15:restartNumberingAfterBreak="0">
    <w:nsid w:val="05803D1F"/>
    <w:multiLevelType w:val="hybridMultilevel"/>
    <w:tmpl w:val="ADB6D3D4"/>
    <w:lvl w:ilvl="0" w:tplc="12F21BE0">
      <w:numFmt w:val="bullet"/>
      <w:lvlText w:val="-"/>
      <w:lvlJc w:val="left"/>
      <w:pPr>
        <w:ind w:left="786" w:hanging="360"/>
      </w:pPr>
      <w:rPr>
        <w:rFonts w:ascii="Calibri" w:eastAsia="Times New Roman" w:hAnsi="Calibri" w:cs="Calibri"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15:restartNumberingAfterBreak="0">
    <w:nsid w:val="1E4612EB"/>
    <w:multiLevelType w:val="hybridMultilevel"/>
    <w:tmpl w:val="89F2A5F4"/>
    <w:lvl w:ilvl="0" w:tplc="CB66954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B80FF1"/>
    <w:multiLevelType w:val="hybridMultilevel"/>
    <w:tmpl w:val="6F34A94E"/>
    <w:lvl w:ilvl="0" w:tplc="B002E47C">
      <w:start w:val="1"/>
      <w:numFmt w:val="bullet"/>
      <w:lvlText w:val="•"/>
      <w:lvlJc w:val="left"/>
      <w:pPr>
        <w:tabs>
          <w:tab w:val="num" w:pos="720"/>
        </w:tabs>
        <w:ind w:left="720" w:hanging="360"/>
      </w:pPr>
      <w:rPr>
        <w:rFonts w:ascii="Arial" w:hAnsi="Arial" w:hint="default"/>
      </w:rPr>
    </w:lvl>
    <w:lvl w:ilvl="1" w:tplc="E7843252">
      <w:start w:val="1"/>
      <w:numFmt w:val="bullet"/>
      <w:lvlText w:val="•"/>
      <w:lvlJc w:val="left"/>
      <w:pPr>
        <w:tabs>
          <w:tab w:val="num" w:pos="1440"/>
        </w:tabs>
        <w:ind w:left="1440" w:hanging="360"/>
      </w:pPr>
      <w:rPr>
        <w:rFonts w:ascii="Arial" w:hAnsi="Arial" w:hint="default"/>
      </w:rPr>
    </w:lvl>
    <w:lvl w:ilvl="2" w:tplc="CC08CEBA" w:tentative="1">
      <w:start w:val="1"/>
      <w:numFmt w:val="bullet"/>
      <w:lvlText w:val="•"/>
      <w:lvlJc w:val="left"/>
      <w:pPr>
        <w:tabs>
          <w:tab w:val="num" w:pos="2160"/>
        </w:tabs>
        <w:ind w:left="2160" w:hanging="360"/>
      </w:pPr>
      <w:rPr>
        <w:rFonts w:ascii="Arial" w:hAnsi="Arial" w:hint="default"/>
      </w:rPr>
    </w:lvl>
    <w:lvl w:ilvl="3" w:tplc="539E29C8" w:tentative="1">
      <w:start w:val="1"/>
      <w:numFmt w:val="bullet"/>
      <w:lvlText w:val="•"/>
      <w:lvlJc w:val="left"/>
      <w:pPr>
        <w:tabs>
          <w:tab w:val="num" w:pos="2880"/>
        </w:tabs>
        <w:ind w:left="2880" w:hanging="360"/>
      </w:pPr>
      <w:rPr>
        <w:rFonts w:ascii="Arial" w:hAnsi="Arial" w:hint="default"/>
      </w:rPr>
    </w:lvl>
    <w:lvl w:ilvl="4" w:tplc="2A1E2500" w:tentative="1">
      <w:start w:val="1"/>
      <w:numFmt w:val="bullet"/>
      <w:lvlText w:val="•"/>
      <w:lvlJc w:val="left"/>
      <w:pPr>
        <w:tabs>
          <w:tab w:val="num" w:pos="3600"/>
        </w:tabs>
        <w:ind w:left="3600" w:hanging="360"/>
      </w:pPr>
      <w:rPr>
        <w:rFonts w:ascii="Arial" w:hAnsi="Arial" w:hint="default"/>
      </w:rPr>
    </w:lvl>
    <w:lvl w:ilvl="5" w:tplc="BC885DE4" w:tentative="1">
      <w:start w:val="1"/>
      <w:numFmt w:val="bullet"/>
      <w:lvlText w:val="•"/>
      <w:lvlJc w:val="left"/>
      <w:pPr>
        <w:tabs>
          <w:tab w:val="num" w:pos="4320"/>
        </w:tabs>
        <w:ind w:left="4320" w:hanging="360"/>
      </w:pPr>
      <w:rPr>
        <w:rFonts w:ascii="Arial" w:hAnsi="Arial" w:hint="default"/>
      </w:rPr>
    </w:lvl>
    <w:lvl w:ilvl="6" w:tplc="5FFCA73C" w:tentative="1">
      <w:start w:val="1"/>
      <w:numFmt w:val="bullet"/>
      <w:lvlText w:val="•"/>
      <w:lvlJc w:val="left"/>
      <w:pPr>
        <w:tabs>
          <w:tab w:val="num" w:pos="5040"/>
        </w:tabs>
        <w:ind w:left="5040" w:hanging="360"/>
      </w:pPr>
      <w:rPr>
        <w:rFonts w:ascii="Arial" w:hAnsi="Arial" w:hint="default"/>
      </w:rPr>
    </w:lvl>
    <w:lvl w:ilvl="7" w:tplc="51721938" w:tentative="1">
      <w:start w:val="1"/>
      <w:numFmt w:val="bullet"/>
      <w:lvlText w:val="•"/>
      <w:lvlJc w:val="left"/>
      <w:pPr>
        <w:tabs>
          <w:tab w:val="num" w:pos="5760"/>
        </w:tabs>
        <w:ind w:left="5760" w:hanging="360"/>
      </w:pPr>
      <w:rPr>
        <w:rFonts w:ascii="Arial" w:hAnsi="Arial" w:hint="default"/>
      </w:rPr>
    </w:lvl>
    <w:lvl w:ilvl="8" w:tplc="E0DAB4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3464C0"/>
    <w:multiLevelType w:val="hybridMultilevel"/>
    <w:tmpl w:val="EBA005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602537A"/>
    <w:multiLevelType w:val="hybridMultilevel"/>
    <w:tmpl w:val="84148A64"/>
    <w:lvl w:ilvl="0" w:tplc="2BB87DCC">
      <w:numFmt w:val="bullet"/>
      <w:lvlText w:val=""/>
      <w:lvlJc w:val="left"/>
      <w:pPr>
        <w:ind w:left="1065" w:hanging="360"/>
      </w:pPr>
      <w:rPr>
        <w:rFonts w:ascii="Wingdings" w:eastAsia="Calibri" w:hAnsi="Wingdings"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5" w15:restartNumberingAfterBreak="0">
    <w:nsid w:val="26FF3509"/>
    <w:multiLevelType w:val="hybridMultilevel"/>
    <w:tmpl w:val="DC3ED730"/>
    <w:lvl w:ilvl="0" w:tplc="6FD01EE2">
      <w:start w:val="1"/>
      <w:numFmt w:val="bullet"/>
      <w:pStyle w:val="Lijstopsomteken"/>
      <w:lvlText w:val=""/>
      <w:lvlJc w:val="left"/>
      <w:pPr>
        <w:tabs>
          <w:tab w:val="num" w:pos="1512"/>
        </w:tabs>
        <w:ind w:left="1512" w:right="1512" w:hanging="432"/>
      </w:pPr>
      <w:rPr>
        <w:rFonts w:ascii="Wingdings" w:hAnsi="Wingdings" w:hint="default"/>
        <w:sz w:val="16"/>
      </w:rPr>
    </w:lvl>
    <w:lvl w:ilvl="1" w:tplc="0B18FBE2">
      <w:numFmt w:val="decimal"/>
      <w:lvlText w:val=""/>
      <w:lvlJc w:val="left"/>
    </w:lvl>
    <w:lvl w:ilvl="2" w:tplc="BDEC93D0">
      <w:numFmt w:val="decimal"/>
      <w:lvlText w:val=""/>
      <w:lvlJc w:val="left"/>
    </w:lvl>
    <w:lvl w:ilvl="3" w:tplc="1CCE77BA">
      <w:numFmt w:val="decimal"/>
      <w:lvlText w:val=""/>
      <w:lvlJc w:val="left"/>
    </w:lvl>
    <w:lvl w:ilvl="4" w:tplc="79C6FFEC">
      <w:numFmt w:val="decimal"/>
      <w:lvlText w:val=""/>
      <w:lvlJc w:val="left"/>
    </w:lvl>
    <w:lvl w:ilvl="5" w:tplc="8BBAD564">
      <w:numFmt w:val="decimal"/>
      <w:lvlText w:val=""/>
      <w:lvlJc w:val="left"/>
    </w:lvl>
    <w:lvl w:ilvl="6" w:tplc="E926DCA2">
      <w:numFmt w:val="decimal"/>
      <w:lvlText w:val=""/>
      <w:lvlJc w:val="left"/>
    </w:lvl>
    <w:lvl w:ilvl="7" w:tplc="CE7E77B6">
      <w:numFmt w:val="decimal"/>
      <w:lvlText w:val=""/>
      <w:lvlJc w:val="left"/>
    </w:lvl>
    <w:lvl w:ilvl="8" w:tplc="DDACA66E">
      <w:numFmt w:val="decimal"/>
      <w:lvlText w:val=""/>
      <w:lvlJc w:val="left"/>
    </w:lvl>
  </w:abstractNum>
  <w:abstractNum w:abstractNumId="16" w15:restartNumberingAfterBreak="0">
    <w:nsid w:val="27F52173"/>
    <w:multiLevelType w:val="hybridMultilevel"/>
    <w:tmpl w:val="A26EEA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AB4066B"/>
    <w:multiLevelType w:val="hybridMultilevel"/>
    <w:tmpl w:val="3BA211CC"/>
    <w:lvl w:ilvl="0" w:tplc="E1C4D6D4">
      <w:numFmt w:val="bullet"/>
      <w:lvlText w:val="-"/>
      <w:lvlJc w:val="left"/>
      <w:pPr>
        <w:ind w:left="786" w:hanging="360"/>
      </w:pPr>
      <w:rPr>
        <w:rFonts w:ascii="Calibri" w:eastAsia="Times New Roman"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8" w15:restartNumberingAfterBreak="0">
    <w:nsid w:val="2F0D3497"/>
    <w:multiLevelType w:val="hybridMultilevel"/>
    <w:tmpl w:val="95EADFA8"/>
    <w:lvl w:ilvl="0" w:tplc="73D638FC">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C50594C"/>
    <w:multiLevelType w:val="hybridMultilevel"/>
    <w:tmpl w:val="1DAA5B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E4334F"/>
    <w:multiLevelType w:val="hybridMultilevel"/>
    <w:tmpl w:val="DF869860"/>
    <w:lvl w:ilvl="0" w:tplc="244CFD8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77B54E4"/>
    <w:multiLevelType w:val="hybridMultilevel"/>
    <w:tmpl w:val="790668FA"/>
    <w:lvl w:ilvl="0" w:tplc="744C25B8">
      <w:start w:val="55"/>
      <w:numFmt w:val="bullet"/>
      <w:lvlText w:val="-"/>
      <w:lvlJc w:val="left"/>
      <w:pPr>
        <w:ind w:left="1065" w:hanging="360"/>
      </w:pPr>
      <w:rPr>
        <w:rFonts w:ascii="Calibri" w:eastAsia="Calibr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2" w15:restartNumberingAfterBreak="0">
    <w:nsid w:val="5A9676B4"/>
    <w:multiLevelType w:val="multilevel"/>
    <w:tmpl w:val="3C56FD8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E67274"/>
    <w:multiLevelType w:val="hybridMultilevel"/>
    <w:tmpl w:val="66287056"/>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F79011F"/>
    <w:multiLevelType w:val="hybridMultilevel"/>
    <w:tmpl w:val="F0B27F7E"/>
    <w:lvl w:ilvl="0" w:tplc="153616D2">
      <w:numFmt w:val="bullet"/>
      <w:lvlText w:val=""/>
      <w:lvlJc w:val="left"/>
      <w:pPr>
        <w:ind w:left="720" w:hanging="360"/>
      </w:pPr>
      <w:rPr>
        <w:rFonts w:ascii="Symbol" w:eastAsia="Times New Roman"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6E2665"/>
    <w:multiLevelType w:val="hybridMultilevel"/>
    <w:tmpl w:val="3CA85B82"/>
    <w:lvl w:ilvl="0" w:tplc="878EBCBA">
      <w:numFmt w:val="bullet"/>
      <w:lvlText w:val="-"/>
      <w:lvlJc w:val="left"/>
      <w:pPr>
        <w:tabs>
          <w:tab w:val="num" w:pos="1770"/>
        </w:tabs>
        <w:ind w:left="1770" w:hanging="360"/>
      </w:pPr>
      <w:rPr>
        <w:rFonts w:hint="default"/>
      </w:rPr>
    </w:lvl>
    <w:lvl w:ilvl="1" w:tplc="AF689922">
      <w:numFmt w:val="decimal"/>
      <w:lvlText w:val=""/>
      <w:lvlJc w:val="left"/>
    </w:lvl>
    <w:lvl w:ilvl="2" w:tplc="32041272">
      <w:numFmt w:val="decimal"/>
      <w:lvlText w:val=""/>
      <w:lvlJc w:val="left"/>
    </w:lvl>
    <w:lvl w:ilvl="3" w:tplc="012A2052">
      <w:numFmt w:val="decimal"/>
      <w:lvlText w:val=""/>
      <w:lvlJc w:val="left"/>
    </w:lvl>
    <w:lvl w:ilvl="4" w:tplc="627EDB00">
      <w:numFmt w:val="decimal"/>
      <w:lvlText w:val=""/>
      <w:lvlJc w:val="left"/>
    </w:lvl>
    <w:lvl w:ilvl="5" w:tplc="24CE6CAE">
      <w:numFmt w:val="decimal"/>
      <w:lvlText w:val=""/>
      <w:lvlJc w:val="left"/>
    </w:lvl>
    <w:lvl w:ilvl="6" w:tplc="D876C75E">
      <w:numFmt w:val="decimal"/>
      <w:lvlText w:val=""/>
      <w:lvlJc w:val="left"/>
    </w:lvl>
    <w:lvl w:ilvl="7" w:tplc="D6A05658">
      <w:numFmt w:val="decimal"/>
      <w:lvlText w:val=""/>
      <w:lvlJc w:val="left"/>
    </w:lvl>
    <w:lvl w:ilvl="8" w:tplc="F086D538">
      <w:numFmt w:val="decimal"/>
      <w:lvlText w:val=""/>
      <w:lvlJc w:val="left"/>
    </w:lvl>
  </w:abstractNum>
  <w:abstractNum w:abstractNumId="26" w15:restartNumberingAfterBreak="0">
    <w:nsid w:val="67F73FA5"/>
    <w:multiLevelType w:val="hybridMultilevel"/>
    <w:tmpl w:val="C62283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E841B3F"/>
    <w:multiLevelType w:val="hybridMultilevel"/>
    <w:tmpl w:val="8A5C858E"/>
    <w:lvl w:ilvl="0" w:tplc="9312C5CA">
      <w:numFmt w:val="bullet"/>
      <w:lvlText w:val=""/>
      <w:lvlJc w:val="left"/>
      <w:pPr>
        <w:ind w:left="785" w:hanging="360"/>
      </w:pPr>
      <w:rPr>
        <w:rFonts w:ascii="Wingdings" w:eastAsia="Times New Roman" w:hAnsi="Wingdings" w:cs="Calibri" w:hint="default"/>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8" w15:restartNumberingAfterBreak="0">
    <w:nsid w:val="71035B27"/>
    <w:multiLevelType w:val="hybridMultilevel"/>
    <w:tmpl w:val="EF60D4D8"/>
    <w:lvl w:ilvl="0" w:tplc="B82038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5D2F3F"/>
    <w:multiLevelType w:val="hybridMultilevel"/>
    <w:tmpl w:val="6CF20B7A"/>
    <w:lvl w:ilvl="0" w:tplc="C230264C">
      <w:numFmt w:val="bullet"/>
      <w:lvlText w:val="-"/>
      <w:lvlJc w:val="left"/>
      <w:pPr>
        <w:tabs>
          <w:tab w:val="num" w:pos="1770"/>
        </w:tabs>
        <w:ind w:left="1770" w:hanging="360"/>
      </w:pPr>
      <w:rPr>
        <w:rFonts w:hint="default"/>
      </w:rPr>
    </w:lvl>
    <w:lvl w:ilvl="1" w:tplc="ACCED020">
      <w:numFmt w:val="decimal"/>
      <w:lvlText w:val=""/>
      <w:lvlJc w:val="left"/>
    </w:lvl>
    <w:lvl w:ilvl="2" w:tplc="FA58A42E">
      <w:numFmt w:val="decimal"/>
      <w:lvlText w:val=""/>
      <w:lvlJc w:val="left"/>
    </w:lvl>
    <w:lvl w:ilvl="3" w:tplc="FBB85C6E">
      <w:numFmt w:val="decimal"/>
      <w:lvlText w:val=""/>
      <w:lvlJc w:val="left"/>
    </w:lvl>
    <w:lvl w:ilvl="4" w:tplc="63729CAC">
      <w:numFmt w:val="decimal"/>
      <w:lvlText w:val=""/>
      <w:lvlJc w:val="left"/>
    </w:lvl>
    <w:lvl w:ilvl="5" w:tplc="F6DAB1B2">
      <w:numFmt w:val="decimal"/>
      <w:lvlText w:val=""/>
      <w:lvlJc w:val="left"/>
    </w:lvl>
    <w:lvl w:ilvl="6" w:tplc="6AB4F77E">
      <w:numFmt w:val="decimal"/>
      <w:lvlText w:val=""/>
      <w:lvlJc w:val="left"/>
    </w:lvl>
    <w:lvl w:ilvl="7" w:tplc="4FE0C7CA">
      <w:numFmt w:val="decimal"/>
      <w:lvlText w:val=""/>
      <w:lvlJc w:val="left"/>
    </w:lvl>
    <w:lvl w:ilvl="8" w:tplc="22743302">
      <w:numFmt w:val="decimal"/>
      <w:lvlText w:val=""/>
      <w:lvlJc w:val="left"/>
    </w:lvl>
  </w:abstractNum>
  <w:abstractNum w:abstractNumId="30" w15:restartNumberingAfterBreak="0">
    <w:nsid w:val="78203062"/>
    <w:multiLevelType w:val="multilevel"/>
    <w:tmpl w:val="FD8A230E"/>
    <w:lvl w:ilvl="0">
      <w:start w:val="1"/>
      <w:numFmt w:val="decimal"/>
      <w:lvlText w:val="%1."/>
      <w:lvlJc w:val="left"/>
      <w:pPr>
        <w:ind w:left="643" w:hanging="360"/>
      </w:pPr>
      <w:rPr>
        <w:rFonts w:hint="default"/>
      </w:rPr>
    </w:lvl>
    <w:lvl w:ilvl="1">
      <w:start w:val="1"/>
      <w:numFmt w:val="decimal"/>
      <w:lvlText w:val="%1.%2"/>
      <w:lvlJc w:val="left"/>
      <w:pPr>
        <w:ind w:left="501" w:hanging="360"/>
      </w:p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1" w15:restartNumberingAfterBreak="0">
    <w:nsid w:val="782C73F5"/>
    <w:multiLevelType w:val="hybridMultilevel"/>
    <w:tmpl w:val="92A4171E"/>
    <w:lvl w:ilvl="0" w:tplc="4E34809E">
      <w:start w:val="1"/>
      <w:numFmt w:val="decimal"/>
      <w:pStyle w:val="Lijstnummering"/>
      <w:lvlText w:val="%1."/>
      <w:lvlJc w:val="left"/>
      <w:pPr>
        <w:tabs>
          <w:tab w:val="num" w:pos="1512"/>
        </w:tabs>
        <w:ind w:left="1512" w:right="1512" w:hanging="432"/>
      </w:pPr>
      <w:rPr>
        <w:b/>
        <w:i w:val="0"/>
      </w:rPr>
    </w:lvl>
    <w:lvl w:ilvl="1" w:tplc="A704F684">
      <w:numFmt w:val="decimal"/>
      <w:lvlText w:val=""/>
      <w:lvlJc w:val="left"/>
    </w:lvl>
    <w:lvl w:ilvl="2" w:tplc="D0DE56E0">
      <w:numFmt w:val="decimal"/>
      <w:lvlText w:val=""/>
      <w:lvlJc w:val="left"/>
    </w:lvl>
    <w:lvl w:ilvl="3" w:tplc="6AA25DFE">
      <w:numFmt w:val="decimal"/>
      <w:lvlText w:val=""/>
      <w:lvlJc w:val="left"/>
    </w:lvl>
    <w:lvl w:ilvl="4" w:tplc="5560CAEA">
      <w:numFmt w:val="decimal"/>
      <w:lvlText w:val=""/>
      <w:lvlJc w:val="left"/>
    </w:lvl>
    <w:lvl w:ilvl="5" w:tplc="08EEFA1A">
      <w:numFmt w:val="decimal"/>
      <w:lvlText w:val=""/>
      <w:lvlJc w:val="left"/>
    </w:lvl>
    <w:lvl w:ilvl="6" w:tplc="50927B72">
      <w:numFmt w:val="decimal"/>
      <w:lvlText w:val=""/>
      <w:lvlJc w:val="left"/>
    </w:lvl>
    <w:lvl w:ilvl="7" w:tplc="289AEDB6">
      <w:numFmt w:val="decimal"/>
      <w:lvlText w:val=""/>
      <w:lvlJc w:val="left"/>
    </w:lvl>
    <w:lvl w:ilvl="8" w:tplc="DF90159A">
      <w:numFmt w:val="decimal"/>
      <w:lvlText w:val=""/>
      <w:lvlJc w:val="left"/>
    </w:lvl>
  </w:abstractNum>
  <w:abstractNum w:abstractNumId="32" w15:restartNumberingAfterBreak="0">
    <w:nsid w:val="78A10BF5"/>
    <w:multiLevelType w:val="multilevel"/>
    <w:tmpl w:val="2AECE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221352"/>
    <w:multiLevelType w:val="hybridMultilevel"/>
    <w:tmpl w:val="ADECAC72"/>
    <w:lvl w:ilvl="0" w:tplc="E4FE63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29"/>
  </w:num>
  <w:num w:numId="3">
    <w:abstractNumId w:val="9"/>
  </w:num>
  <w:num w:numId="4">
    <w:abstractNumId w:val="8"/>
  </w:num>
  <w:num w:numId="5">
    <w:abstractNumId w:val="15"/>
  </w:num>
  <w:num w:numId="6">
    <w:abstractNumId w:val="3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21"/>
  </w:num>
  <w:num w:numId="17">
    <w:abstractNumId w:val="14"/>
  </w:num>
  <w:num w:numId="18">
    <w:abstractNumId w:val="24"/>
  </w:num>
  <w:num w:numId="19">
    <w:abstractNumId w:val="13"/>
  </w:num>
  <w:num w:numId="20">
    <w:abstractNumId w:val="26"/>
  </w:num>
  <w:num w:numId="21">
    <w:abstractNumId w:val="20"/>
  </w:num>
  <w:num w:numId="22">
    <w:abstractNumId w:val="12"/>
  </w:num>
  <w:num w:numId="23">
    <w:abstractNumId w:val="30"/>
  </w:num>
  <w:num w:numId="24">
    <w:abstractNumId w:val="22"/>
  </w:num>
  <w:num w:numId="25">
    <w:abstractNumId w:val="32"/>
  </w:num>
  <w:num w:numId="26">
    <w:abstractNumId w:val="19"/>
  </w:num>
  <w:num w:numId="27">
    <w:abstractNumId w:val="18"/>
  </w:num>
  <w:num w:numId="28">
    <w:abstractNumId w:val="17"/>
  </w:num>
  <w:num w:numId="29">
    <w:abstractNumId w:val="10"/>
  </w:num>
  <w:num w:numId="30">
    <w:abstractNumId w:val="28"/>
  </w:num>
  <w:num w:numId="31">
    <w:abstractNumId w:val="27"/>
  </w:num>
  <w:num w:numId="32">
    <w:abstractNumId w:val="33"/>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E0"/>
    <w:rsid w:val="00000FE2"/>
    <w:rsid w:val="00001DE0"/>
    <w:rsid w:val="00002E0C"/>
    <w:rsid w:val="00005BBA"/>
    <w:rsid w:val="0001010B"/>
    <w:rsid w:val="000106E6"/>
    <w:rsid w:val="000111AE"/>
    <w:rsid w:val="0001188E"/>
    <w:rsid w:val="0001310C"/>
    <w:rsid w:val="00013A4E"/>
    <w:rsid w:val="00014084"/>
    <w:rsid w:val="00015147"/>
    <w:rsid w:val="000154C4"/>
    <w:rsid w:val="00016C89"/>
    <w:rsid w:val="00023AD3"/>
    <w:rsid w:val="00023FF1"/>
    <w:rsid w:val="00024703"/>
    <w:rsid w:val="000249A7"/>
    <w:rsid w:val="000254F0"/>
    <w:rsid w:val="00030141"/>
    <w:rsid w:val="00033C39"/>
    <w:rsid w:val="00035602"/>
    <w:rsid w:val="000401D9"/>
    <w:rsid w:val="00040344"/>
    <w:rsid w:val="00040A2C"/>
    <w:rsid w:val="0004237E"/>
    <w:rsid w:val="000449D2"/>
    <w:rsid w:val="00044E4F"/>
    <w:rsid w:val="00050882"/>
    <w:rsid w:val="000523F7"/>
    <w:rsid w:val="00052AE7"/>
    <w:rsid w:val="00053DEB"/>
    <w:rsid w:val="00055202"/>
    <w:rsid w:val="00067F75"/>
    <w:rsid w:val="00067F90"/>
    <w:rsid w:val="00073B89"/>
    <w:rsid w:val="00074577"/>
    <w:rsid w:val="00080957"/>
    <w:rsid w:val="000847D0"/>
    <w:rsid w:val="00084A62"/>
    <w:rsid w:val="00085690"/>
    <w:rsid w:val="00086AA5"/>
    <w:rsid w:val="00087C1B"/>
    <w:rsid w:val="00091CFB"/>
    <w:rsid w:val="0009265A"/>
    <w:rsid w:val="00093259"/>
    <w:rsid w:val="00095FB2"/>
    <w:rsid w:val="0009649D"/>
    <w:rsid w:val="00096A60"/>
    <w:rsid w:val="00096E45"/>
    <w:rsid w:val="000A2ECA"/>
    <w:rsid w:val="000A374F"/>
    <w:rsid w:val="000A5670"/>
    <w:rsid w:val="000A6C32"/>
    <w:rsid w:val="000A7ED3"/>
    <w:rsid w:val="000B1490"/>
    <w:rsid w:val="000B1E1A"/>
    <w:rsid w:val="000B2037"/>
    <w:rsid w:val="000B2A41"/>
    <w:rsid w:val="000B4B6B"/>
    <w:rsid w:val="000C1562"/>
    <w:rsid w:val="000C18F7"/>
    <w:rsid w:val="000C1C0D"/>
    <w:rsid w:val="000C2C87"/>
    <w:rsid w:val="000C6126"/>
    <w:rsid w:val="000D221B"/>
    <w:rsid w:val="000D36AB"/>
    <w:rsid w:val="000D38E1"/>
    <w:rsid w:val="000D4A95"/>
    <w:rsid w:val="000D4AC6"/>
    <w:rsid w:val="000D6297"/>
    <w:rsid w:val="000D66DB"/>
    <w:rsid w:val="000D6864"/>
    <w:rsid w:val="000D6DD4"/>
    <w:rsid w:val="000D7FA5"/>
    <w:rsid w:val="000E039F"/>
    <w:rsid w:val="000F0571"/>
    <w:rsid w:val="000F06D9"/>
    <w:rsid w:val="000F1426"/>
    <w:rsid w:val="000F194E"/>
    <w:rsid w:val="000F4338"/>
    <w:rsid w:val="000F5492"/>
    <w:rsid w:val="000F54F0"/>
    <w:rsid w:val="000F72E6"/>
    <w:rsid w:val="00100360"/>
    <w:rsid w:val="00101DDD"/>
    <w:rsid w:val="00105C0F"/>
    <w:rsid w:val="00106B75"/>
    <w:rsid w:val="00110301"/>
    <w:rsid w:val="001107FD"/>
    <w:rsid w:val="001112BD"/>
    <w:rsid w:val="00113127"/>
    <w:rsid w:val="00114297"/>
    <w:rsid w:val="00122F53"/>
    <w:rsid w:val="00123059"/>
    <w:rsid w:val="0012550F"/>
    <w:rsid w:val="00126881"/>
    <w:rsid w:val="00126EE9"/>
    <w:rsid w:val="00130FF3"/>
    <w:rsid w:val="001348E7"/>
    <w:rsid w:val="00134BA8"/>
    <w:rsid w:val="00134DF1"/>
    <w:rsid w:val="0013566C"/>
    <w:rsid w:val="001373C5"/>
    <w:rsid w:val="0014090B"/>
    <w:rsid w:val="00143393"/>
    <w:rsid w:val="00146D0C"/>
    <w:rsid w:val="001509EF"/>
    <w:rsid w:val="00150E23"/>
    <w:rsid w:val="00154AE1"/>
    <w:rsid w:val="00157551"/>
    <w:rsid w:val="001600CB"/>
    <w:rsid w:val="00161ED8"/>
    <w:rsid w:val="00162C76"/>
    <w:rsid w:val="00167E38"/>
    <w:rsid w:val="00172E02"/>
    <w:rsid w:val="00175E55"/>
    <w:rsid w:val="00176812"/>
    <w:rsid w:val="001776F8"/>
    <w:rsid w:val="00180267"/>
    <w:rsid w:val="001867C2"/>
    <w:rsid w:val="001876DB"/>
    <w:rsid w:val="00190272"/>
    <w:rsid w:val="001926B8"/>
    <w:rsid w:val="00193B90"/>
    <w:rsid w:val="00194E90"/>
    <w:rsid w:val="00195B44"/>
    <w:rsid w:val="001A1970"/>
    <w:rsid w:val="001A1DAE"/>
    <w:rsid w:val="001A29A7"/>
    <w:rsid w:val="001A49A1"/>
    <w:rsid w:val="001B077C"/>
    <w:rsid w:val="001B0E4D"/>
    <w:rsid w:val="001B0FA3"/>
    <w:rsid w:val="001B513C"/>
    <w:rsid w:val="001B691B"/>
    <w:rsid w:val="001C1497"/>
    <w:rsid w:val="001C2908"/>
    <w:rsid w:val="001C72C0"/>
    <w:rsid w:val="001C7D68"/>
    <w:rsid w:val="001D10F3"/>
    <w:rsid w:val="001D2084"/>
    <w:rsid w:val="001D2D47"/>
    <w:rsid w:val="001D7FD1"/>
    <w:rsid w:val="001E192E"/>
    <w:rsid w:val="001E2E1E"/>
    <w:rsid w:val="001E2F2F"/>
    <w:rsid w:val="001E499C"/>
    <w:rsid w:val="001E5B0E"/>
    <w:rsid w:val="001E70E7"/>
    <w:rsid w:val="001E7B5E"/>
    <w:rsid w:val="001F069D"/>
    <w:rsid w:val="001F24E6"/>
    <w:rsid w:val="001F38D1"/>
    <w:rsid w:val="001F4B1D"/>
    <w:rsid w:val="001F5C5F"/>
    <w:rsid w:val="00200475"/>
    <w:rsid w:val="002008C6"/>
    <w:rsid w:val="0020525F"/>
    <w:rsid w:val="0020614E"/>
    <w:rsid w:val="00207A3B"/>
    <w:rsid w:val="00207C00"/>
    <w:rsid w:val="00210280"/>
    <w:rsid w:val="00217DCE"/>
    <w:rsid w:val="00217EEB"/>
    <w:rsid w:val="00220B87"/>
    <w:rsid w:val="00221199"/>
    <w:rsid w:val="00221E64"/>
    <w:rsid w:val="00221F88"/>
    <w:rsid w:val="0022359B"/>
    <w:rsid w:val="00226744"/>
    <w:rsid w:val="00232AC6"/>
    <w:rsid w:val="00235195"/>
    <w:rsid w:val="0023625F"/>
    <w:rsid w:val="00236D0A"/>
    <w:rsid w:val="0023755D"/>
    <w:rsid w:val="0023781C"/>
    <w:rsid w:val="00241A6A"/>
    <w:rsid w:val="00243BC4"/>
    <w:rsid w:val="00243D5E"/>
    <w:rsid w:val="00243DE4"/>
    <w:rsid w:val="0024415D"/>
    <w:rsid w:val="0024563A"/>
    <w:rsid w:val="00247063"/>
    <w:rsid w:val="00253F1A"/>
    <w:rsid w:val="00254C61"/>
    <w:rsid w:val="00256E60"/>
    <w:rsid w:val="00264FC0"/>
    <w:rsid w:val="00265D71"/>
    <w:rsid w:val="00270773"/>
    <w:rsid w:val="002714BB"/>
    <w:rsid w:val="00273489"/>
    <w:rsid w:val="00273E23"/>
    <w:rsid w:val="00275D22"/>
    <w:rsid w:val="002775F5"/>
    <w:rsid w:val="00281A7F"/>
    <w:rsid w:val="00290646"/>
    <w:rsid w:val="0029119A"/>
    <w:rsid w:val="00294080"/>
    <w:rsid w:val="0029463C"/>
    <w:rsid w:val="002966ED"/>
    <w:rsid w:val="00296F54"/>
    <w:rsid w:val="00297BDC"/>
    <w:rsid w:val="00297FE0"/>
    <w:rsid w:val="002A0F7D"/>
    <w:rsid w:val="002A3EC6"/>
    <w:rsid w:val="002A4223"/>
    <w:rsid w:val="002A528B"/>
    <w:rsid w:val="002A5FB6"/>
    <w:rsid w:val="002A6205"/>
    <w:rsid w:val="002B0714"/>
    <w:rsid w:val="002B07EA"/>
    <w:rsid w:val="002B108E"/>
    <w:rsid w:val="002B39D5"/>
    <w:rsid w:val="002B4050"/>
    <w:rsid w:val="002C08C3"/>
    <w:rsid w:val="002C1124"/>
    <w:rsid w:val="002C2A5E"/>
    <w:rsid w:val="002C331A"/>
    <w:rsid w:val="002C3F3C"/>
    <w:rsid w:val="002C4AE5"/>
    <w:rsid w:val="002D0A28"/>
    <w:rsid w:val="002D186F"/>
    <w:rsid w:val="002D1BA6"/>
    <w:rsid w:val="002D2B8F"/>
    <w:rsid w:val="002D440C"/>
    <w:rsid w:val="002D5984"/>
    <w:rsid w:val="002D6659"/>
    <w:rsid w:val="002D7099"/>
    <w:rsid w:val="002D7893"/>
    <w:rsid w:val="002E37FD"/>
    <w:rsid w:val="002E3872"/>
    <w:rsid w:val="002E4DF1"/>
    <w:rsid w:val="002F0ADA"/>
    <w:rsid w:val="002F0D0D"/>
    <w:rsid w:val="002F428A"/>
    <w:rsid w:val="002F7068"/>
    <w:rsid w:val="00303FFF"/>
    <w:rsid w:val="00306185"/>
    <w:rsid w:val="0030651A"/>
    <w:rsid w:val="0030688F"/>
    <w:rsid w:val="00313412"/>
    <w:rsid w:val="00313A53"/>
    <w:rsid w:val="00315C05"/>
    <w:rsid w:val="003164FE"/>
    <w:rsid w:val="003174DF"/>
    <w:rsid w:val="0032303C"/>
    <w:rsid w:val="003231CF"/>
    <w:rsid w:val="003267C0"/>
    <w:rsid w:val="00330F8A"/>
    <w:rsid w:val="00333F07"/>
    <w:rsid w:val="0033410D"/>
    <w:rsid w:val="0033411E"/>
    <w:rsid w:val="003361DD"/>
    <w:rsid w:val="003373E0"/>
    <w:rsid w:val="00340824"/>
    <w:rsid w:val="003437B0"/>
    <w:rsid w:val="003474DF"/>
    <w:rsid w:val="00350446"/>
    <w:rsid w:val="003515DE"/>
    <w:rsid w:val="003517B2"/>
    <w:rsid w:val="0035196E"/>
    <w:rsid w:val="00355558"/>
    <w:rsid w:val="00356A18"/>
    <w:rsid w:val="00357699"/>
    <w:rsid w:val="00361F09"/>
    <w:rsid w:val="00362A66"/>
    <w:rsid w:val="003677EB"/>
    <w:rsid w:val="00371BF6"/>
    <w:rsid w:val="00372961"/>
    <w:rsid w:val="00374134"/>
    <w:rsid w:val="00374718"/>
    <w:rsid w:val="00375955"/>
    <w:rsid w:val="00380D46"/>
    <w:rsid w:val="003825D3"/>
    <w:rsid w:val="00382DBF"/>
    <w:rsid w:val="0038651E"/>
    <w:rsid w:val="00386EB7"/>
    <w:rsid w:val="00392157"/>
    <w:rsid w:val="00392C04"/>
    <w:rsid w:val="0039395A"/>
    <w:rsid w:val="003A2AC6"/>
    <w:rsid w:val="003A3B6E"/>
    <w:rsid w:val="003A52E0"/>
    <w:rsid w:val="003B2264"/>
    <w:rsid w:val="003B26FF"/>
    <w:rsid w:val="003B4038"/>
    <w:rsid w:val="003B7A06"/>
    <w:rsid w:val="003C084A"/>
    <w:rsid w:val="003C43BF"/>
    <w:rsid w:val="003C4F34"/>
    <w:rsid w:val="003C5118"/>
    <w:rsid w:val="003D0B80"/>
    <w:rsid w:val="003D1B9A"/>
    <w:rsid w:val="003D2839"/>
    <w:rsid w:val="003D3697"/>
    <w:rsid w:val="003D547E"/>
    <w:rsid w:val="003E2942"/>
    <w:rsid w:val="003E38CF"/>
    <w:rsid w:val="003E47E5"/>
    <w:rsid w:val="003E52BB"/>
    <w:rsid w:val="003E6C37"/>
    <w:rsid w:val="003E6D7C"/>
    <w:rsid w:val="003E742D"/>
    <w:rsid w:val="003F1648"/>
    <w:rsid w:val="003F31B2"/>
    <w:rsid w:val="003F3FB5"/>
    <w:rsid w:val="003F55A8"/>
    <w:rsid w:val="004031BF"/>
    <w:rsid w:val="004043B9"/>
    <w:rsid w:val="00405F9A"/>
    <w:rsid w:val="00406183"/>
    <w:rsid w:val="00407A8C"/>
    <w:rsid w:val="004103DF"/>
    <w:rsid w:val="00411500"/>
    <w:rsid w:val="004120AE"/>
    <w:rsid w:val="0042088D"/>
    <w:rsid w:val="0042480B"/>
    <w:rsid w:val="00431877"/>
    <w:rsid w:val="004331B5"/>
    <w:rsid w:val="004332F2"/>
    <w:rsid w:val="004334E9"/>
    <w:rsid w:val="00436D55"/>
    <w:rsid w:val="00437EFF"/>
    <w:rsid w:val="004410CB"/>
    <w:rsid w:val="00446092"/>
    <w:rsid w:val="00451C9E"/>
    <w:rsid w:val="00451CA2"/>
    <w:rsid w:val="0045326B"/>
    <w:rsid w:val="00463158"/>
    <w:rsid w:val="004652A5"/>
    <w:rsid w:val="00466DC7"/>
    <w:rsid w:val="00471424"/>
    <w:rsid w:val="00472144"/>
    <w:rsid w:val="00472EF8"/>
    <w:rsid w:val="004770EF"/>
    <w:rsid w:val="00485C2E"/>
    <w:rsid w:val="004867F6"/>
    <w:rsid w:val="0048742B"/>
    <w:rsid w:val="004909B7"/>
    <w:rsid w:val="00491C65"/>
    <w:rsid w:val="004942E5"/>
    <w:rsid w:val="004A0220"/>
    <w:rsid w:val="004A110E"/>
    <w:rsid w:val="004A2160"/>
    <w:rsid w:val="004A2556"/>
    <w:rsid w:val="004B1BC0"/>
    <w:rsid w:val="004B3789"/>
    <w:rsid w:val="004B3EF3"/>
    <w:rsid w:val="004B45B8"/>
    <w:rsid w:val="004B560E"/>
    <w:rsid w:val="004C09D0"/>
    <w:rsid w:val="004C0B41"/>
    <w:rsid w:val="004C21A8"/>
    <w:rsid w:val="004C4771"/>
    <w:rsid w:val="004C6510"/>
    <w:rsid w:val="004D082E"/>
    <w:rsid w:val="004D59B3"/>
    <w:rsid w:val="004D644B"/>
    <w:rsid w:val="004D6741"/>
    <w:rsid w:val="004E0347"/>
    <w:rsid w:val="004E1630"/>
    <w:rsid w:val="004E1E22"/>
    <w:rsid w:val="004F0B09"/>
    <w:rsid w:val="004F1BF8"/>
    <w:rsid w:val="004F4029"/>
    <w:rsid w:val="004F4AD7"/>
    <w:rsid w:val="004F6AC6"/>
    <w:rsid w:val="005002B0"/>
    <w:rsid w:val="00502EB1"/>
    <w:rsid w:val="0050424A"/>
    <w:rsid w:val="00505EC1"/>
    <w:rsid w:val="00506DAF"/>
    <w:rsid w:val="00507518"/>
    <w:rsid w:val="00507ACB"/>
    <w:rsid w:val="00513A32"/>
    <w:rsid w:val="00514B8C"/>
    <w:rsid w:val="00515CCE"/>
    <w:rsid w:val="00517E7F"/>
    <w:rsid w:val="00521FD7"/>
    <w:rsid w:val="005242F7"/>
    <w:rsid w:val="00526EB3"/>
    <w:rsid w:val="005273D6"/>
    <w:rsid w:val="005308B0"/>
    <w:rsid w:val="00531D98"/>
    <w:rsid w:val="00533BDA"/>
    <w:rsid w:val="00537318"/>
    <w:rsid w:val="00540427"/>
    <w:rsid w:val="005404D1"/>
    <w:rsid w:val="00544648"/>
    <w:rsid w:val="00547502"/>
    <w:rsid w:val="00553688"/>
    <w:rsid w:val="005567BF"/>
    <w:rsid w:val="00556F3C"/>
    <w:rsid w:val="00560F60"/>
    <w:rsid w:val="00563C36"/>
    <w:rsid w:val="0057187B"/>
    <w:rsid w:val="00572344"/>
    <w:rsid w:val="0057381F"/>
    <w:rsid w:val="00573B94"/>
    <w:rsid w:val="005754F4"/>
    <w:rsid w:val="00576A65"/>
    <w:rsid w:val="00576D61"/>
    <w:rsid w:val="00577368"/>
    <w:rsid w:val="005805BA"/>
    <w:rsid w:val="005822A8"/>
    <w:rsid w:val="0058308B"/>
    <w:rsid w:val="00593850"/>
    <w:rsid w:val="00595501"/>
    <w:rsid w:val="00597389"/>
    <w:rsid w:val="005A136B"/>
    <w:rsid w:val="005A2C7A"/>
    <w:rsid w:val="005B0EF7"/>
    <w:rsid w:val="005B1807"/>
    <w:rsid w:val="005B1F31"/>
    <w:rsid w:val="005B235A"/>
    <w:rsid w:val="005B310E"/>
    <w:rsid w:val="005B3849"/>
    <w:rsid w:val="005B401E"/>
    <w:rsid w:val="005B5DAE"/>
    <w:rsid w:val="005B7278"/>
    <w:rsid w:val="005B7E36"/>
    <w:rsid w:val="005C0701"/>
    <w:rsid w:val="005C2222"/>
    <w:rsid w:val="005C2B67"/>
    <w:rsid w:val="005C6027"/>
    <w:rsid w:val="005C658C"/>
    <w:rsid w:val="005C70F9"/>
    <w:rsid w:val="005D1987"/>
    <w:rsid w:val="005D2182"/>
    <w:rsid w:val="005D3512"/>
    <w:rsid w:val="005D37EA"/>
    <w:rsid w:val="005D3DFC"/>
    <w:rsid w:val="005D4910"/>
    <w:rsid w:val="005D5849"/>
    <w:rsid w:val="005D6963"/>
    <w:rsid w:val="005D78AE"/>
    <w:rsid w:val="005E0E40"/>
    <w:rsid w:val="005E1A8B"/>
    <w:rsid w:val="005E345D"/>
    <w:rsid w:val="005E4A67"/>
    <w:rsid w:val="005E5EDD"/>
    <w:rsid w:val="005E7596"/>
    <w:rsid w:val="005F221C"/>
    <w:rsid w:val="005F2768"/>
    <w:rsid w:val="005F5EA6"/>
    <w:rsid w:val="00604087"/>
    <w:rsid w:val="006071F9"/>
    <w:rsid w:val="00607483"/>
    <w:rsid w:val="00607B3B"/>
    <w:rsid w:val="00610241"/>
    <w:rsid w:val="00610AA1"/>
    <w:rsid w:val="006146D0"/>
    <w:rsid w:val="00614E7D"/>
    <w:rsid w:val="006159AD"/>
    <w:rsid w:val="006165F0"/>
    <w:rsid w:val="00620520"/>
    <w:rsid w:val="00624F15"/>
    <w:rsid w:val="0062659D"/>
    <w:rsid w:val="00630526"/>
    <w:rsid w:val="00630D96"/>
    <w:rsid w:val="00630E0A"/>
    <w:rsid w:val="00634AB4"/>
    <w:rsid w:val="00634BF7"/>
    <w:rsid w:val="00634D4E"/>
    <w:rsid w:val="00640019"/>
    <w:rsid w:val="00640C38"/>
    <w:rsid w:val="00641B13"/>
    <w:rsid w:val="00642CA0"/>
    <w:rsid w:val="0064339B"/>
    <w:rsid w:val="00646BDE"/>
    <w:rsid w:val="0064718C"/>
    <w:rsid w:val="006476B2"/>
    <w:rsid w:val="0065012B"/>
    <w:rsid w:val="00651B6E"/>
    <w:rsid w:val="0065223A"/>
    <w:rsid w:val="00652EF1"/>
    <w:rsid w:val="00654BFC"/>
    <w:rsid w:val="00655CC1"/>
    <w:rsid w:val="00655EED"/>
    <w:rsid w:val="00656AA8"/>
    <w:rsid w:val="00664FB1"/>
    <w:rsid w:val="00665C98"/>
    <w:rsid w:val="00666D88"/>
    <w:rsid w:val="006675A6"/>
    <w:rsid w:val="00673E5B"/>
    <w:rsid w:val="00675774"/>
    <w:rsid w:val="00680D9F"/>
    <w:rsid w:val="00681681"/>
    <w:rsid w:val="006820B2"/>
    <w:rsid w:val="00685C9A"/>
    <w:rsid w:val="00687B52"/>
    <w:rsid w:val="00690426"/>
    <w:rsid w:val="00691151"/>
    <w:rsid w:val="00691B19"/>
    <w:rsid w:val="006948F8"/>
    <w:rsid w:val="00695055"/>
    <w:rsid w:val="00696F20"/>
    <w:rsid w:val="006977B2"/>
    <w:rsid w:val="006A0BC4"/>
    <w:rsid w:val="006A3605"/>
    <w:rsid w:val="006A763A"/>
    <w:rsid w:val="006A7B9E"/>
    <w:rsid w:val="006B427A"/>
    <w:rsid w:val="006B4D75"/>
    <w:rsid w:val="006B5475"/>
    <w:rsid w:val="006B5D5B"/>
    <w:rsid w:val="006B670E"/>
    <w:rsid w:val="006B6D7C"/>
    <w:rsid w:val="006B6E40"/>
    <w:rsid w:val="006C0FB2"/>
    <w:rsid w:val="006C19E4"/>
    <w:rsid w:val="006C1C1A"/>
    <w:rsid w:val="006C3850"/>
    <w:rsid w:val="006C7468"/>
    <w:rsid w:val="006D2D3C"/>
    <w:rsid w:val="006D2DB0"/>
    <w:rsid w:val="006D3E19"/>
    <w:rsid w:val="006D6148"/>
    <w:rsid w:val="006D7591"/>
    <w:rsid w:val="006D788B"/>
    <w:rsid w:val="006E0E9A"/>
    <w:rsid w:val="006E111E"/>
    <w:rsid w:val="006E15EF"/>
    <w:rsid w:val="006E1917"/>
    <w:rsid w:val="006E1EF4"/>
    <w:rsid w:val="006E3A2E"/>
    <w:rsid w:val="006E5132"/>
    <w:rsid w:val="006E5280"/>
    <w:rsid w:val="006F0E31"/>
    <w:rsid w:val="006F385A"/>
    <w:rsid w:val="006F4D1E"/>
    <w:rsid w:val="006F57B2"/>
    <w:rsid w:val="006F5E98"/>
    <w:rsid w:val="007004DC"/>
    <w:rsid w:val="00702337"/>
    <w:rsid w:val="00702D54"/>
    <w:rsid w:val="007042C1"/>
    <w:rsid w:val="0070553F"/>
    <w:rsid w:val="007055FC"/>
    <w:rsid w:val="007135AD"/>
    <w:rsid w:val="007137DD"/>
    <w:rsid w:val="007138EF"/>
    <w:rsid w:val="007142F3"/>
    <w:rsid w:val="007146E0"/>
    <w:rsid w:val="00715F91"/>
    <w:rsid w:val="00721CAB"/>
    <w:rsid w:val="00721FC2"/>
    <w:rsid w:val="00730427"/>
    <w:rsid w:val="0073206E"/>
    <w:rsid w:val="007332D0"/>
    <w:rsid w:val="00733657"/>
    <w:rsid w:val="00734E03"/>
    <w:rsid w:val="007355C3"/>
    <w:rsid w:val="007363A3"/>
    <w:rsid w:val="00737D96"/>
    <w:rsid w:val="0074156C"/>
    <w:rsid w:val="00741E86"/>
    <w:rsid w:val="00743263"/>
    <w:rsid w:val="00746160"/>
    <w:rsid w:val="00746CFA"/>
    <w:rsid w:val="00747D75"/>
    <w:rsid w:val="00750B94"/>
    <w:rsid w:val="007523DB"/>
    <w:rsid w:val="00752820"/>
    <w:rsid w:val="0075328E"/>
    <w:rsid w:val="00754953"/>
    <w:rsid w:val="00761FE2"/>
    <w:rsid w:val="00763D1C"/>
    <w:rsid w:val="007653C2"/>
    <w:rsid w:val="007664A8"/>
    <w:rsid w:val="007702CE"/>
    <w:rsid w:val="00775F0D"/>
    <w:rsid w:val="00776B89"/>
    <w:rsid w:val="007812FF"/>
    <w:rsid w:val="0078158E"/>
    <w:rsid w:val="0078243E"/>
    <w:rsid w:val="00785BD8"/>
    <w:rsid w:val="00787F57"/>
    <w:rsid w:val="0079008E"/>
    <w:rsid w:val="0079172E"/>
    <w:rsid w:val="00795D39"/>
    <w:rsid w:val="007A40CB"/>
    <w:rsid w:val="007A42AA"/>
    <w:rsid w:val="007A4956"/>
    <w:rsid w:val="007A610E"/>
    <w:rsid w:val="007B10B1"/>
    <w:rsid w:val="007B4C4C"/>
    <w:rsid w:val="007B6924"/>
    <w:rsid w:val="007B7895"/>
    <w:rsid w:val="007C2366"/>
    <w:rsid w:val="007C5CCE"/>
    <w:rsid w:val="007C636E"/>
    <w:rsid w:val="007C67D3"/>
    <w:rsid w:val="007D43FF"/>
    <w:rsid w:val="007D62EB"/>
    <w:rsid w:val="007D6FB5"/>
    <w:rsid w:val="007E31C6"/>
    <w:rsid w:val="007E379C"/>
    <w:rsid w:val="007E38AE"/>
    <w:rsid w:val="007E3AD0"/>
    <w:rsid w:val="007E4E2D"/>
    <w:rsid w:val="007E4F43"/>
    <w:rsid w:val="007E50F5"/>
    <w:rsid w:val="007E5330"/>
    <w:rsid w:val="007F461E"/>
    <w:rsid w:val="007F49F1"/>
    <w:rsid w:val="007F4B98"/>
    <w:rsid w:val="007F6559"/>
    <w:rsid w:val="007F6EC6"/>
    <w:rsid w:val="007F7EB9"/>
    <w:rsid w:val="00800D6A"/>
    <w:rsid w:val="00802574"/>
    <w:rsid w:val="008042F2"/>
    <w:rsid w:val="008046D9"/>
    <w:rsid w:val="00807FEC"/>
    <w:rsid w:val="0081187C"/>
    <w:rsid w:val="00811AE9"/>
    <w:rsid w:val="008163BA"/>
    <w:rsid w:val="008167D3"/>
    <w:rsid w:val="00820C5B"/>
    <w:rsid w:val="00822285"/>
    <w:rsid w:val="00826104"/>
    <w:rsid w:val="00826F78"/>
    <w:rsid w:val="00832233"/>
    <w:rsid w:val="00833374"/>
    <w:rsid w:val="00840532"/>
    <w:rsid w:val="0084382E"/>
    <w:rsid w:val="00843929"/>
    <w:rsid w:val="00843B5E"/>
    <w:rsid w:val="00843BB0"/>
    <w:rsid w:val="0084464E"/>
    <w:rsid w:val="00845C41"/>
    <w:rsid w:val="00846114"/>
    <w:rsid w:val="00846149"/>
    <w:rsid w:val="00846A4F"/>
    <w:rsid w:val="008477C3"/>
    <w:rsid w:val="0085116E"/>
    <w:rsid w:val="00851264"/>
    <w:rsid w:val="008515A6"/>
    <w:rsid w:val="008524B0"/>
    <w:rsid w:val="00854BB3"/>
    <w:rsid w:val="00855743"/>
    <w:rsid w:val="00856E53"/>
    <w:rsid w:val="008570D2"/>
    <w:rsid w:val="00857B98"/>
    <w:rsid w:val="00865732"/>
    <w:rsid w:val="00865EEA"/>
    <w:rsid w:val="00866590"/>
    <w:rsid w:val="00867854"/>
    <w:rsid w:val="008769EF"/>
    <w:rsid w:val="0087786E"/>
    <w:rsid w:val="00885134"/>
    <w:rsid w:val="0088706C"/>
    <w:rsid w:val="008905B2"/>
    <w:rsid w:val="0089115A"/>
    <w:rsid w:val="008918E2"/>
    <w:rsid w:val="00892F06"/>
    <w:rsid w:val="00893B63"/>
    <w:rsid w:val="00893B90"/>
    <w:rsid w:val="00895A2D"/>
    <w:rsid w:val="008A2B93"/>
    <w:rsid w:val="008A47B6"/>
    <w:rsid w:val="008A595F"/>
    <w:rsid w:val="008A7290"/>
    <w:rsid w:val="008B055D"/>
    <w:rsid w:val="008B2048"/>
    <w:rsid w:val="008B3C39"/>
    <w:rsid w:val="008B442E"/>
    <w:rsid w:val="008B52BF"/>
    <w:rsid w:val="008B5CFC"/>
    <w:rsid w:val="008B5FD9"/>
    <w:rsid w:val="008C182E"/>
    <w:rsid w:val="008C625D"/>
    <w:rsid w:val="008C70FD"/>
    <w:rsid w:val="008C7BDB"/>
    <w:rsid w:val="008D28A8"/>
    <w:rsid w:val="008D402A"/>
    <w:rsid w:val="008D4FE9"/>
    <w:rsid w:val="008D4FEB"/>
    <w:rsid w:val="008D6625"/>
    <w:rsid w:val="008D7870"/>
    <w:rsid w:val="008E0E71"/>
    <w:rsid w:val="008E117B"/>
    <w:rsid w:val="008E2360"/>
    <w:rsid w:val="008E252C"/>
    <w:rsid w:val="008E3528"/>
    <w:rsid w:val="008E5842"/>
    <w:rsid w:val="008E5F58"/>
    <w:rsid w:val="008E633F"/>
    <w:rsid w:val="008E6D27"/>
    <w:rsid w:val="008F04F3"/>
    <w:rsid w:val="008F155A"/>
    <w:rsid w:val="008F28F7"/>
    <w:rsid w:val="008F5D7A"/>
    <w:rsid w:val="008F6C9E"/>
    <w:rsid w:val="008F7363"/>
    <w:rsid w:val="00900771"/>
    <w:rsid w:val="00902618"/>
    <w:rsid w:val="00906ED1"/>
    <w:rsid w:val="00907C80"/>
    <w:rsid w:val="00910094"/>
    <w:rsid w:val="0091225E"/>
    <w:rsid w:val="009141D9"/>
    <w:rsid w:val="00917555"/>
    <w:rsid w:val="009212C3"/>
    <w:rsid w:val="00921A9C"/>
    <w:rsid w:val="00925EF8"/>
    <w:rsid w:val="00926B07"/>
    <w:rsid w:val="00931A97"/>
    <w:rsid w:val="00935E46"/>
    <w:rsid w:val="0093711C"/>
    <w:rsid w:val="00937616"/>
    <w:rsid w:val="0094496F"/>
    <w:rsid w:val="00944D22"/>
    <w:rsid w:val="00945981"/>
    <w:rsid w:val="009459C4"/>
    <w:rsid w:val="00951C94"/>
    <w:rsid w:val="0095603E"/>
    <w:rsid w:val="00960AE7"/>
    <w:rsid w:val="009623A4"/>
    <w:rsid w:val="009632CE"/>
    <w:rsid w:val="009678CC"/>
    <w:rsid w:val="009731B5"/>
    <w:rsid w:val="00973827"/>
    <w:rsid w:val="009810EC"/>
    <w:rsid w:val="0098291A"/>
    <w:rsid w:val="009832E5"/>
    <w:rsid w:val="00984E75"/>
    <w:rsid w:val="009907B7"/>
    <w:rsid w:val="009924F0"/>
    <w:rsid w:val="00995520"/>
    <w:rsid w:val="00995559"/>
    <w:rsid w:val="00995CD5"/>
    <w:rsid w:val="00996F7E"/>
    <w:rsid w:val="0099764C"/>
    <w:rsid w:val="009A27D2"/>
    <w:rsid w:val="009A39FF"/>
    <w:rsid w:val="009A4D2A"/>
    <w:rsid w:val="009A61F9"/>
    <w:rsid w:val="009A725B"/>
    <w:rsid w:val="009A7D66"/>
    <w:rsid w:val="009B0A53"/>
    <w:rsid w:val="009B46D6"/>
    <w:rsid w:val="009B753B"/>
    <w:rsid w:val="009C7B2A"/>
    <w:rsid w:val="009D20CA"/>
    <w:rsid w:val="009D4388"/>
    <w:rsid w:val="009D4AFD"/>
    <w:rsid w:val="009D6376"/>
    <w:rsid w:val="009D7A99"/>
    <w:rsid w:val="009E1AEE"/>
    <w:rsid w:val="009E69F6"/>
    <w:rsid w:val="009E75A7"/>
    <w:rsid w:val="009F78A2"/>
    <w:rsid w:val="00A026E3"/>
    <w:rsid w:val="00A02FDB"/>
    <w:rsid w:val="00A0335E"/>
    <w:rsid w:val="00A077E9"/>
    <w:rsid w:val="00A100FC"/>
    <w:rsid w:val="00A16234"/>
    <w:rsid w:val="00A2389E"/>
    <w:rsid w:val="00A23CA6"/>
    <w:rsid w:val="00A324F2"/>
    <w:rsid w:val="00A32633"/>
    <w:rsid w:val="00A414A8"/>
    <w:rsid w:val="00A42EA7"/>
    <w:rsid w:val="00A4450E"/>
    <w:rsid w:val="00A460B0"/>
    <w:rsid w:val="00A47D26"/>
    <w:rsid w:val="00A5491D"/>
    <w:rsid w:val="00A567B0"/>
    <w:rsid w:val="00A579F2"/>
    <w:rsid w:val="00A57AA5"/>
    <w:rsid w:val="00A6022B"/>
    <w:rsid w:val="00A6295F"/>
    <w:rsid w:val="00A62BE9"/>
    <w:rsid w:val="00A65BC0"/>
    <w:rsid w:val="00A66432"/>
    <w:rsid w:val="00A719CC"/>
    <w:rsid w:val="00A75F3C"/>
    <w:rsid w:val="00A834C4"/>
    <w:rsid w:val="00A838C4"/>
    <w:rsid w:val="00A86522"/>
    <w:rsid w:val="00A866B5"/>
    <w:rsid w:val="00A90D5F"/>
    <w:rsid w:val="00A91FDE"/>
    <w:rsid w:val="00AA02BC"/>
    <w:rsid w:val="00AA20AC"/>
    <w:rsid w:val="00AA3658"/>
    <w:rsid w:val="00AA5218"/>
    <w:rsid w:val="00AA5FC5"/>
    <w:rsid w:val="00AA6922"/>
    <w:rsid w:val="00AA6C47"/>
    <w:rsid w:val="00AB1E65"/>
    <w:rsid w:val="00AB2F5F"/>
    <w:rsid w:val="00AB3A39"/>
    <w:rsid w:val="00AB609C"/>
    <w:rsid w:val="00AB6320"/>
    <w:rsid w:val="00AB63A0"/>
    <w:rsid w:val="00AB6780"/>
    <w:rsid w:val="00AC1E73"/>
    <w:rsid w:val="00AC2583"/>
    <w:rsid w:val="00AC378F"/>
    <w:rsid w:val="00AD004F"/>
    <w:rsid w:val="00AD286E"/>
    <w:rsid w:val="00AD3B5F"/>
    <w:rsid w:val="00AD462C"/>
    <w:rsid w:val="00AE1BCE"/>
    <w:rsid w:val="00AE30A3"/>
    <w:rsid w:val="00AE4830"/>
    <w:rsid w:val="00AE4A59"/>
    <w:rsid w:val="00AE50B2"/>
    <w:rsid w:val="00AE6E68"/>
    <w:rsid w:val="00AE6EA9"/>
    <w:rsid w:val="00AE72C9"/>
    <w:rsid w:val="00AF0DC7"/>
    <w:rsid w:val="00AF46BF"/>
    <w:rsid w:val="00AF54C5"/>
    <w:rsid w:val="00B0133D"/>
    <w:rsid w:val="00B01C7E"/>
    <w:rsid w:val="00B04E01"/>
    <w:rsid w:val="00B059FA"/>
    <w:rsid w:val="00B05ACD"/>
    <w:rsid w:val="00B075C0"/>
    <w:rsid w:val="00B07769"/>
    <w:rsid w:val="00B15D3C"/>
    <w:rsid w:val="00B23A9D"/>
    <w:rsid w:val="00B31E41"/>
    <w:rsid w:val="00B324D6"/>
    <w:rsid w:val="00B37CD2"/>
    <w:rsid w:val="00B43FE0"/>
    <w:rsid w:val="00B471DF"/>
    <w:rsid w:val="00B52040"/>
    <w:rsid w:val="00B562DC"/>
    <w:rsid w:val="00B5728F"/>
    <w:rsid w:val="00B6064B"/>
    <w:rsid w:val="00B60B16"/>
    <w:rsid w:val="00B63D7A"/>
    <w:rsid w:val="00B6410D"/>
    <w:rsid w:val="00B65E54"/>
    <w:rsid w:val="00B67468"/>
    <w:rsid w:val="00B70E33"/>
    <w:rsid w:val="00B71B88"/>
    <w:rsid w:val="00B73410"/>
    <w:rsid w:val="00B74A10"/>
    <w:rsid w:val="00B76CBA"/>
    <w:rsid w:val="00B77D4D"/>
    <w:rsid w:val="00B828CE"/>
    <w:rsid w:val="00B8360D"/>
    <w:rsid w:val="00B84BDF"/>
    <w:rsid w:val="00B85F00"/>
    <w:rsid w:val="00B8721C"/>
    <w:rsid w:val="00B90DAC"/>
    <w:rsid w:val="00B91CAD"/>
    <w:rsid w:val="00B965CA"/>
    <w:rsid w:val="00B96703"/>
    <w:rsid w:val="00BA1AFE"/>
    <w:rsid w:val="00BA1D87"/>
    <w:rsid w:val="00BA2C85"/>
    <w:rsid w:val="00BA71C1"/>
    <w:rsid w:val="00BB32D3"/>
    <w:rsid w:val="00BB6E29"/>
    <w:rsid w:val="00BB6FB0"/>
    <w:rsid w:val="00BC26EB"/>
    <w:rsid w:val="00BC2731"/>
    <w:rsid w:val="00BC5368"/>
    <w:rsid w:val="00BC6FE8"/>
    <w:rsid w:val="00BC70F2"/>
    <w:rsid w:val="00BC7E5C"/>
    <w:rsid w:val="00BD0A72"/>
    <w:rsid w:val="00BD0B8D"/>
    <w:rsid w:val="00BD31B2"/>
    <w:rsid w:val="00BD7D35"/>
    <w:rsid w:val="00BE01FC"/>
    <w:rsid w:val="00BE08DF"/>
    <w:rsid w:val="00BE155C"/>
    <w:rsid w:val="00BE216A"/>
    <w:rsid w:val="00BE3E68"/>
    <w:rsid w:val="00BE407A"/>
    <w:rsid w:val="00BE51DD"/>
    <w:rsid w:val="00BE536F"/>
    <w:rsid w:val="00BF1CE0"/>
    <w:rsid w:val="00BF350D"/>
    <w:rsid w:val="00BF37A3"/>
    <w:rsid w:val="00BF6F3E"/>
    <w:rsid w:val="00C028D3"/>
    <w:rsid w:val="00C02DD3"/>
    <w:rsid w:val="00C05EA4"/>
    <w:rsid w:val="00C07149"/>
    <w:rsid w:val="00C10ADD"/>
    <w:rsid w:val="00C1239F"/>
    <w:rsid w:val="00C147AD"/>
    <w:rsid w:val="00C16137"/>
    <w:rsid w:val="00C249B8"/>
    <w:rsid w:val="00C26B08"/>
    <w:rsid w:val="00C3119E"/>
    <w:rsid w:val="00C326D3"/>
    <w:rsid w:val="00C346CF"/>
    <w:rsid w:val="00C34765"/>
    <w:rsid w:val="00C35CC3"/>
    <w:rsid w:val="00C37EA2"/>
    <w:rsid w:val="00C41BB4"/>
    <w:rsid w:val="00C45EA6"/>
    <w:rsid w:val="00C4726C"/>
    <w:rsid w:val="00C50A76"/>
    <w:rsid w:val="00C5293C"/>
    <w:rsid w:val="00C53260"/>
    <w:rsid w:val="00C564C7"/>
    <w:rsid w:val="00C56A09"/>
    <w:rsid w:val="00C57D37"/>
    <w:rsid w:val="00C60CDF"/>
    <w:rsid w:val="00C61556"/>
    <w:rsid w:val="00C63275"/>
    <w:rsid w:val="00C63496"/>
    <w:rsid w:val="00C671AA"/>
    <w:rsid w:val="00C741EB"/>
    <w:rsid w:val="00C74790"/>
    <w:rsid w:val="00C74CF0"/>
    <w:rsid w:val="00C81900"/>
    <w:rsid w:val="00C83118"/>
    <w:rsid w:val="00C8311C"/>
    <w:rsid w:val="00C83E76"/>
    <w:rsid w:val="00C845F6"/>
    <w:rsid w:val="00C854DA"/>
    <w:rsid w:val="00C86249"/>
    <w:rsid w:val="00C94AC8"/>
    <w:rsid w:val="00C9523D"/>
    <w:rsid w:val="00C96C31"/>
    <w:rsid w:val="00C96D95"/>
    <w:rsid w:val="00CA17B1"/>
    <w:rsid w:val="00CA26C3"/>
    <w:rsid w:val="00CA38A6"/>
    <w:rsid w:val="00CA508E"/>
    <w:rsid w:val="00CB0265"/>
    <w:rsid w:val="00CB1643"/>
    <w:rsid w:val="00CB30FC"/>
    <w:rsid w:val="00CB3AFA"/>
    <w:rsid w:val="00CB490A"/>
    <w:rsid w:val="00CB7F59"/>
    <w:rsid w:val="00CB7F85"/>
    <w:rsid w:val="00CC032C"/>
    <w:rsid w:val="00CC28BF"/>
    <w:rsid w:val="00CC2F28"/>
    <w:rsid w:val="00CC384B"/>
    <w:rsid w:val="00CC51F9"/>
    <w:rsid w:val="00CD2025"/>
    <w:rsid w:val="00CD3E6C"/>
    <w:rsid w:val="00CD6ED4"/>
    <w:rsid w:val="00CD6F5B"/>
    <w:rsid w:val="00CE41CD"/>
    <w:rsid w:val="00CE4BD6"/>
    <w:rsid w:val="00CE7AE9"/>
    <w:rsid w:val="00CF070D"/>
    <w:rsid w:val="00CF1B71"/>
    <w:rsid w:val="00CF26BA"/>
    <w:rsid w:val="00CF29B1"/>
    <w:rsid w:val="00CF46D7"/>
    <w:rsid w:val="00CF62EC"/>
    <w:rsid w:val="00D0070E"/>
    <w:rsid w:val="00D0302F"/>
    <w:rsid w:val="00D038B4"/>
    <w:rsid w:val="00D11273"/>
    <w:rsid w:val="00D12109"/>
    <w:rsid w:val="00D13C2C"/>
    <w:rsid w:val="00D15F1A"/>
    <w:rsid w:val="00D1703C"/>
    <w:rsid w:val="00D22DC6"/>
    <w:rsid w:val="00D2342D"/>
    <w:rsid w:val="00D237FC"/>
    <w:rsid w:val="00D24147"/>
    <w:rsid w:val="00D24AEE"/>
    <w:rsid w:val="00D272DA"/>
    <w:rsid w:val="00D30374"/>
    <w:rsid w:val="00D33FF6"/>
    <w:rsid w:val="00D40461"/>
    <w:rsid w:val="00D4116D"/>
    <w:rsid w:val="00D42E15"/>
    <w:rsid w:val="00D43808"/>
    <w:rsid w:val="00D4627E"/>
    <w:rsid w:val="00D500C1"/>
    <w:rsid w:val="00D52179"/>
    <w:rsid w:val="00D60943"/>
    <w:rsid w:val="00D62917"/>
    <w:rsid w:val="00D633D9"/>
    <w:rsid w:val="00D70A2E"/>
    <w:rsid w:val="00D711CE"/>
    <w:rsid w:val="00D73462"/>
    <w:rsid w:val="00D76F23"/>
    <w:rsid w:val="00D84717"/>
    <w:rsid w:val="00D856E8"/>
    <w:rsid w:val="00D9256B"/>
    <w:rsid w:val="00D926CB"/>
    <w:rsid w:val="00D96689"/>
    <w:rsid w:val="00D96A1F"/>
    <w:rsid w:val="00D974AA"/>
    <w:rsid w:val="00D97CA2"/>
    <w:rsid w:val="00DA311D"/>
    <w:rsid w:val="00DA50B2"/>
    <w:rsid w:val="00DB0DDD"/>
    <w:rsid w:val="00DB1083"/>
    <w:rsid w:val="00DB14F9"/>
    <w:rsid w:val="00DB1A49"/>
    <w:rsid w:val="00DB2264"/>
    <w:rsid w:val="00DB3859"/>
    <w:rsid w:val="00DB3927"/>
    <w:rsid w:val="00DB4C45"/>
    <w:rsid w:val="00DB7CA9"/>
    <w:rsid w:val="00DC45D9"/>
    <w:rsid w:val="00DC4610"/>
    <w:rsid w:val="00DC491F"/>
    <w:rsid w:val="00DC4AB7"/>
    <w:rsid w:val="00DC5609"/>
    <w:rsid w:val="00DC5E27"/>
    <w:rsid w:val="00DC6F2D"/>
    <w:rsid w:val="00DD1B77"/>
    <w:rsid w:val="00DD40ED"/>
    <w:rsid w:val="00DD53AC"/>
    <w:rsid w:val="00DE1174"/>
    <w:rsid w:val="00DE3114"/>
    <w:rsid w:val="00DE7FA0"/>
    <w:rsid w:val="00DF05BE"/>
    <w:rsid w:val="00DF09DB"/>
    <w:rsid w:val="00DF1623"/>
    <w:rsid w:val="00DF22EA"/>
    <w:rsid w:val="00E0129C"/>
    <w:rsid w:val="00E01E50"/>
    <w:rsid w:val="00E04180"/>
    <w:rsid w:val="00E05930"/>
    <w:rsid w:val="00E05EA3"/>
    <w:rsid w:val="00E06135"/>
    <w:rsid w:val="00E06BAB"/>
    <w:rsid w:val="00E073D5"/>
    <w:rsid w:val="00E102E4"/>
    <w:rsid w:val="00E10407"/>
    <w:rsid w:val="00E1074E"/>
    <w:rsid w:val="00E11CF9"/>
    <w:rsid w:val="00E12F23"/>
    <w:rsid w:val="00E172B9"/>
    <w:rsid w:val="00E200B4"/>
    <w:rsid w:val="00E217FE"/>
    <w:rsid w:val="00E24F7B"/>
    <w:rsid w:val="00E27369"/>
    <w:rsid w:val="00E277FC"/>
    <w:rsid w:val="00E30032"/>
    <w:rsid w:val="00E30BCA"/>
    <w:rsid w:val="00E30DE6"/>
    <w:rsid w:val="00E33A99"/>
    <w:rsid w:val="00E3521C"/>
    <w:rsid w:val="00E372DA"/>
    <w:rsid w:val="00E43289"/>
    <w:rsid w:val="00E45CA1"/>
    <w:rsid w:val="00E55A7B"/>
    <w:rsid w:val="00E6130C"/>
    <w:rsid w:val="00E703A7"/>
    <w:rsid w:val="00E70954"/>
    <w:rsid w:val="00E73BD3"/>
    <w:rsid w:val="00E74072"/>
    <w:rsid w:val="00E80E81"/>
    <w:rsid w:val="00E810F5"/>
    <w:rsid w:val="00E83332"/>
    <w:rsid w:val="00E837A7"/>
    <w:rsid w:val="00E87E75"/>
    <w:rsid w:val="00E87EAE"/>
    <w:rsid w:val="00E9185A"/>
    <w:rsid w:val="00E9781C"/>
    <w:rsid w:val="00EA337A"/>
    <w:rsid w:val="00EA3D73"/>
    <w:rsid w:val="00EA570D"/>
    <w:rsid w:val="00EA5786"/>
    <w:rsid w:val="00EA5C54"/>
    <w:rsid w:val="00EA5ECC"/>
    <w:rsid w:val="00EA6B22"/>
    <w:rsid w:val="00EAEB3E"/>
    <w:rsid w:val="00EB1A91"/>
    <w:rsid w:val="00EB3835"/>
    <w:rsid w:val="00EB5F2B"/>
    <w:rsid w:val="00EC0D2E"/>
    <w:rsid w:val="00EC1B71"/>
    <w:rsid w:val="00EC2308"/>
    <w:rsid w:val="00EC2523"/>
    <w:rsid w:val="00EC28CB"/>
    <w:rsid w:val="00EC3F68"/>
    <w:rsid w:val="00EC6493"/>
    <w:rsid w:val="00EC6D67"/>
    <w:rsid w:val="00EC72F1"/>
    <w:rsid w:val="00EE009A"/>
    <w:rsid w:val="00EE0943"/>
    <w:rsid w:val="00EE17F8"/>
    <w:rsid w:val="00EE29D8"/>
    <w:rsid w:val="00EE3D46"/>
    <w:rsid w:val="00EE5088"/>
    <w:rsid w:val="00EE5B0C"/>
    <w:rsid w:val="00EE7179"/>
    <w:rsid w:val="00EE732A"/>
    <w:rsid w:val="00EF0AE9"/>
    <w:rsid w:val="00EF1446"/>
    <w:rsid w:val="00EF38BE"/>
    <w:rsid w:val="00EF6700"/>
    <w:rsid w:val="00F031CA"/>
    <w:rsid w:val="00F036B4"/>
    <w:rsid w:val="00F05F63"/>
    <w:rsid w:val="00F06687"/>
    <w:rsid w:val="00F10B30"/>
    <w:rsid w:val="00F11BB8"/>
    <w:rsid w:val="00F127AA"/>
    <w:rsid w:val="00F1610E"/>
    <w:rsid w:val="00F17EAA"/>
    <w:rsid w:val="00F221D0"/>
    <w:rsid w:val="00F2254D"/>
    <w:rsid w:val="00F22A36"/>
    <w:rsid w:val="00F238D6"/>
    <w:rsid w:val="00F23D49"/>
    <w:rsid w:val="00F30FE3"/>
    <w:rsid w:val="00F34A92"/>
    <w:rsid w:val="00F357C0"/>
    <w:rsid w:val="00F36260"/>
    <w:rsid w:val="00F40F5E"/>
    <w:rsid w:val="00F433F4"/>
    <w:rsid w:val="00F44A17"/>
    <w:rsid w:val="00F45535"/>
    <w:rsid w:val="00F46583"/>
    <w:rsid w:val="00F46CDB"/>
    <w:rsid w:val="00F4790A"/>
    <w:rsid w:val="00F50C53"/>
    <w:rsid w:val="00F528FD"/>
    <w:rsid w:val="00F55062"/>
    <w:rsid w:val="00F71760"/>
    <w:rsid w:val="00F738B4"/>
    <w:rsid w:val="00F77426"/>
    <w:rsid w:val="00F77E92"/>
    <w:rsid w:val="00F80155"/>
    <w:rsid w:val="00F815B3"/>
    <w:rsid w:val="00F841F1"/>
    <w:rsid w:val="00F849C3"/>
    <w:rsid w:val="00F85D1E"/>
    <w:rsid w:val="00F86105"/>
    <w:rsid w:val="00F86F7A"/>
    <w:rsid w:val="00F90ACA"/>
    <w:rsid w:val="00F90CED"/>
    <w:rsid w:val="00F93D9F"/>
    <w:rsid w:val="00F95C7A"/>
    <w:rsid w:val="00F96662"/>
    <w:rsid w:val="00F97582"/>
    <w:rsid w:val="00FA0EA4"/>
    <w:rsid w:val="00FA1F91"/>
    <w:rsid w:val="00FA24A7"/>
    <w:rsid w:val="00FA4FD1"/>
    <w:rsid w:val="00FA7008"/>
    <w:rsid w:val="00FA709C"/>
    <w:rsid w:val="00FA729E"/>
    <w:rsid w:val="00FA7A4B"/>
    <w:rsid w:val="00FB0176"/>
    <w:rsid w:val="00FB13DA"/>
    <w:rsid w:val="00FB2D1A"/>
    <w:rsid w:val="00FB5F5F"/>
    <w:rsid w:val="00FB6B8B"/>
    <w:rsid w:val="00FB7525"/>
    <w:rsid w:val="00FC2CC8"/>
    <w:rsid w:val="00FC409A"/>
    <w:rsid w:val="00FC42AA"/>
    <w:rsid w:val="00FC4889"/>
    <w:rsid w:val="00FC653F"/>
    <w:rsid w:val="00FC6B11"/>
    <w:rsid w:val="00FD3FEC"/>
    <w:rsid w:val="00FD5034"/>
    <w:rsid w:val="00FD536F"/>
    <w:rsid w:val="00FD5D0A"/>
    <w:rsid w:val="00FD686B"/>
    <w:rsid w:val="00FD69D5"/>
    <w:rsid w:val="00FE2CA9"/>
    <w:rsid w:val="00FE3311"/>
    <w:rsid w:val="00FE60E6"/>
    <w:rsid w:val="00FE66EB"/>
    <w:rsid w:val="00FE67E1"/>
    <w:rsid w:val="00FF036F"/>
    <w:rsid w:val="00FF08ED"/>
    <w:rsid w:val="00FF2D36"/>
    <w:rsid w:val="027CA30C"/>
    <w:rsid w:val="03563249"/>
    <w:rsid w:val="0438ED44"/>
    <w:rsid w:val="07D2B941"/>
    <w:rsid w:val="08AA2A1E"/>
    <w:rsid w:val="08E47FDC"/>
    <w:rsid w:val="09390F2F"/>
    <w:rsid w:val="09E90A23"/>
    <w:rsid w:val="0A2E62AB"/>
    <w:rsid w:val="0BF25F9E"/>
    <w:rsid w:val="0C2D2E8D"/>
    <w:rsid w:val="0C52B491"/>
    <w:rsid w:val="0D7D9B41"/>
    <w:rsid w:val="0EEC3FEE"/>
    <w:rsid w:val="10B53C03"/>
    <w:rsid w:val="11797D79"/>
    <w:rsid w:val="13D86AF7"/>
    <w:rsid w:val="13EE2EEA"/>
    <w:rsid w:val="17D68672"/>
    <w:rsid w:val="1E756888"/>
    <w:rsid w:val="1F7E5B38"/>
    <w:rsid w:val="20FFB63A"/>
    <w:rsid w:val="21C09F2C"/>
    <w:rsid w:val="2488F4E9"/>
    <w:rsid w:val="27E6853F"/>
    <w:rsid w:val="2AC38565"/>
    <w:rsid w:val="2CBF4B55"/>
    <w:rsid w:val="2E5FF54B"/>
    <w:rsid w:val="2F482E7D"/>
    <w:rsid w:val="35E92AEF"/>
    <w:rsid w:val="368F7E47"/>
    <w:rsid w:val="3807C7C6"/>
    <w:rsid w:val="38FC1049"/>
    <w:rsid w:val="3AF93BFE"/>
    <w:rsid w:val="3E986E19"/>
    <w:rsid w:val="41D5FC94"/>
    <w:rsid w:val="434A26EB"/>
    <w:rsid w:val="43CEA360"/>
    <w:rsid w:val="4424DB2A"/>
    <w:rsid w:val="44F7A91E"/>
    <w:rsid w:val="463376F9"/>
    <w:rsid w:val="469779AE"/>
    <w:rsid w:val="47DF15FE"/>
    <w:rsid w:val="48BF2DB5"/>
    <w:rsid w:val="4EB2AAE9"/>
    <w:rsid w:val="501700F5"/>
    <w:rsid w:val="52082DC3"/>
    <w:rsid w:val="5359D2EE"/>
    <w:rsid w:val="53A2145F"/>
    <w:rsid w:val="552FBC70"/>
    <w:rsid w:val="55861AFE"/>
    <w:rsid w:val="55F86DFD"/>
    <w:rsid w:val="577C3F58"/>
    <w:rsid w:val="58498F66"/>
    <w:rsid w:val="5D259920"/>
    <w:rsid w:val="5ED9F4A0"/>
    <w:rsid w:val="62F4FA96"/>
    <w:rsid w:val="658EA123"/>
    <w:rsid w:val="66C79E71"/>
    <w:rsid w:val="66F34CFF"/>
    <w:rsid w:val="692DFAFD"/>
    <w:rsid w:val="6A2AEDC1"/>
    <w:rsid w:val="6BD88C68"/>
    <w:rsid w:val="6D586DE1"/>
    <w:rsid w:val="6ED6A9E1"/>
    <w:rsid w:val="70068667"/>
    <w:rsid w:val="71183619"/>
    <w:rsid w:val="728C66F5"/>
    <w:rsid w:val="74B475A3"/>
    <w:rsid w:val="75346378"/>
    <w:rsid w:val="76BCEDED"/>
    <w:rsid w:val="793CA730"/>
    <w:rsid w:val="7AC51571"/>
    <w:rsid w:val="7F28CFBD"/>
    <w:rsid w:val="7FE62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8D5E33"/>
  <w14:defaultImageDpi w14:val="300"/>
  <w15:chartTrackingRefBased/>
  <w15:docId w15:val="{7F41D690-AE75-4A64-BE62-A4012619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7616"/>
    <w:rPr>
      <w:lang w:val="nl-NL" w:eastAsia="nl-NL"/>
    </w:rPr>
  </w:style>
  <w:style w:type="paragraph" w:styleId="Kop1">
    <w:name w:val="heading 1"/>
    <w:basedOn w:val="Kop-basis"/>
    <w:next w:val="Plattetekst"/>
    <w:qFormat/>
    <w:rsid w:val="008F04F3"/>
    <w:pPr>
      <w:outlineLvl w:val="0"/>
    </w:pPr>
    <w:rPr>
      <w:b/>
    </w:rPr>
  </w:style>
  <w:style w:type="paragraph" w:styleId="Kop2">
    <w:name w:val="heading 2"/>
    <w:basedOn w:val="Kop-basis"/>
    <w:next w:val="Plattetekst"/>
    <w:qFormat/>
    <w:rsid w:val="008F04F3"/>
    <w:pPr>
      <w:spacing w:line="200" w:lineRule="atLeast"/>
      <w:outlineLvl w:val="1"/>
    </w:pPr>
    <w:rPr>
      <w:b/>
      <w:spacing w:val="-6"/>
      <w:sz w:val="18"/>
    </w:rPr>
  </w:style>
  <w:style w:type="paragraph" w:styleId="Kop3">
    <w:name w:val="heading 3"/>
    <w:basedOn w:val="Kop-basis"/>
    <w:next w:val="Plattetekst"/>
    <w:qFormat/>
    <w:rsid w:val="008F04F3"/>
    <w:pPr>
      <w:spacing w:line="200" w:lineRule="atLeast"/>
      <w:outlineLvl w:val="2"/>
    </w:pPr>
    <w:rPr>
      <w:spacing w:val="-6"/>
      <w:sz w:val="18"/>
    </w:rPr>
  </w:style>
  <w:style w:type="paragraph" w:styleId="Kop4">
    <w:name w:val="heading 4"/>
    <w:basedOn w:val="Kop-basis"/>
    <w:next w:val="Plattetekst"/>
    <w:qFormat/>
    <w:rsid w:val="008F04F3"/>
    <w:pPr>
      <w:spacing w:after="220"/>
      <w:outlineLvl w:val="3"/>
    </w:pPr>
    <w:rPr>
      <w:rFonts w:ascii="Times New Roman" w:hAnsi="Times New Roman"/>
      <w:i/>
      <w:spacing w:val="-2"/>
    </w:rPr>
  </w:style>
  <w:style w:type="paragraph" w:styleId="Kop5">
    <w:name w:val="heading 5"/>
    <w:basedOn w:val="Kop-basis"/>
    <w:next w:val="Plattetekst"/>
    <w:qFormat/>
    <w:rsid w:val="008F04F3"/>
    <w:pPr>
      <w:outlineLvl w:val="4"/>
    </w:pPr>
    <w:rPr>
      <w:rFonts w:ascii="Times New Roman" w:hAnsi="Times New Roman"/>
      <w:i/>
      <w:spacing w:val="-2"/>
    </w:rPr>
  </w:style>
  <w:style w:type="paragraph" w:styleId="Kop6">
    <w:name w:val="heading 6"/>
    <w:basedOn w:val="Kop-basis"/>
    <w:next w:val="Plattetekst"/>
    <w:qFormat/>
    <w:rsid w:val="008F04F3"/>
    <w:pPr>
      <w:ind w:left="1080"/>
      <w:outlineLvl w:val="5"/>
    </w:pPr>
    <w:rPr>
      <w:b/>
      <w:spacing w:val="-4"/>
      <w:sz w:val="18"/>
    </w:rPr>
  </w:style>
  <w:style w:type="paragraph" w:styleId="Kop7">
    <w:name w:val="heading 7"/>
    <w:basedOn w:val="Standaard"/>
    <w:next w:val="Standaard"/>
    <w:qFormat/>
    <w:rsid w:val="008F04F3"/>
    <w:pPr>
      <w:spacing w:before="240" w:after="60"/>
      <w:outlineLvl w:val="6"/>
    </w:pPr>
    <w:rPr>
      <w:sz w:val="24"/>
      <w:szCs w:val="24"/>
    </w:rPr>
  </w:style>
  <w:style w:type="paragraph" w:styleId="Kop8">
    <w:name w:val="heading 8"/>
    <w:basedOn w:val="Standaard"/>
    <w:next w:val="Standaard"/>
    <w:qFormat/>
    <w:rsid w:val="008F04F3"/>
    <w:pPr>
      <w:spacing w:before="240" w:after="60"/>
      <w:outlineLvl w:val="7"/>
    </w:pPr>
    <w:rPr>
      <w:i/>
      <w:iCs/>
      <w:sz w:val="24"/>
      <w:szCs w:val="24"/>
    </w:rPr>
  </w:style>
  <w:style w:type="paragraph" w:styleId="Kop9">
    <w:name w:val="heading 9"/>
    <w:basedOn w:val="Standaard"/>
    <w:next w:val="Standaard"/>
    <w:qFormat/>
    <w:rsid w:val="008F04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semiHidden/>
    <w:rsid w:val="008F04F3"/>
    <w:pPr>
      <w:keepNext/>
      <w:keepLines/>
      <w:spacing w:after="0"/>
    </w:pPr>
    <w:rPr>
      <w:rFonts w:ascii="Arial" w:hAnsi="Arial"/>
      <w:spacing w:val="-10"/>
      <w:kern w:val="20"/>
    </w:rPr>
  </w:style>
  <w:style w:type="paragraph" w:styleId="Plattetekst">
    <w:name w:val="Body Text"/>
    <w:basedOn w:val="Standaard"/>
    <w:semiHidden/>
    <w:rsid w:val="008F04F3"/>
    <w:pPr>
      <w:spacing w:after="220" w:line="220" w:lineRule="atLeast"/>
      <w:ind w:left="835"/>
    </w:pPr>
  </w:style>
  <w:style w:type="character" w:customStyle="1" w:styleId="Bodytekst">
    <w:name w:val="Bodytekst"/>
    <w:rsid w:val="00F77E92"/>
    <w:rPr>
      <w:rFonts w:ascii="Arial" w:hAnsi="Arial"/>
      <w:lang w:val="nl-NL"/>
    </w:rPr>
  </w:style>
  <w:style w:type="character" w:styleId="Hyperlink">
    <w:name w:val="Hyperlink"/>
    <w:semiHidden/>
    <w:rsid w:val="008F04F3"/>
    <w:rPr>
      <w:color w:val="0000FF"/>
      <w:u w:val="single"/>
      <w:lang w:val="nl-NL"/>
    </w:rPr>
  </w:style>
  <w:style w:type="paragraph" w:styleId="Koptekst">
    <w:name w:val="header"/>
    <w:basedOn w:val="Standaard"/>
    <w:semiHidden/>
    <w:rsid w:val="008F04F3"/>
    <w:pPr>
      <w:tabs>
        <w:tab w:val="center" w:pos="4320"/>
        <w:tab w:val="right" w:pos="8640"/>
      </w:tabs>
    </w:pPr>
    <w:rPr>
      <w:i/>
    </w:rPr>
  </w:style>
  <w:style w:type="paragraph" w:styleId="Voettekst">
    <w:name w:val="footer"/>
    <w:basedOn w:val="Standaard"/>
    <w:semiHidden/>
    <w:rsid w:val="008F04F3"/>
    <w:pPr>
      <w:tabs>
        <w:tab w:val="center" w:pos="4320"/>
        <w:tab w:val="right" w:pos="8640"/>
      </w:tabs>
    </w:pPr>
  </w:style>
  <w:style w:type="character" w:styleId="Paginanummer">
    <w:name w:val="page number"/>
    <w:basedOn w:val="Standaardalinea-lettertype"/>
    <w:semiHidden/>
    <w:rsid w:val="008F04F3"/>
    <w:rPr>
      <w:lang w:val="nl-NL"/>
    </w:rPr>
  </w:style>
  <w:style w:type="paragraph" w:styleId="Aanhef">
    <w:name w:val="Salutation"/>
    <w:basedOn w:val="Standaard"/>
    <w:next w:val="Onderwerpregel"/>
    <w:semiHidden/>
    <w:rsid w:val="008F04F3"/>
    <w:pPr>
      <w:spacing w:before="220" w:after="220"/>
      <w:ind w:left="835"/>
    </w:pPr>
  </w:style>
  <w:style w:type="paragraph" w:customStyle="1" w:styleId="Onderwerpregel">
    <w:name w:val="Onderwerpregel"/>
    <w:basedOn w:val="Standaard"/>
    <w:next w:val="Plattetekst"/>
    <w:semiHidden/>
    <w:rsid w:val="008F04F3"/>
    <w:pPr>
      <w:spacing w:after="220"/>
      <w:ind w:left="835"/>
    </w:pPr>
    <w:rPr>
      <w:rFonts w:ascii="Arial" w:hAnsi="Arial"/>
      <w:b/>
      <w:spacing w:val="-6"/>
      <w:sz w:val="18"/>
    </w:rPr>
  </w:style>
  <w:style w:type="paragraph" w:customStyle="1" w:styleId="CC-lijst">
    <w:name w:val="CC-lijst"/>
    <w:basedOn w:val="Standaard"/>
    <w:semiHidden/>
    <w:rsid w:val="008F04F3"/>
    <w:pPr>
      <w:keepLines/>
      <w:ind w:left="1195" w:hanging="360"/>
    </w:pPr>
  </w:style>
  <w:style w:type="paragraph" w:styleId="Handtekening">
    <w:name w:val="Signature"/>
    <w:basedOn w:val="Standaard"/>
    <w:next w:val="Handtekeningfunctie"/>
    <w:semiHidden/>
    <w:rsid w:val="008F04F3"/>
    <w:pPr>
      <w:keepNext/>
      <w:spacing w:before="880"/>
    </w:pPr>
  </w:style>
  <w:style w:type="paragraph" w:customStyle="1" w:styleId="Handtekeningfunctie">
    <w:name w:val="Handtekening functie"/>
    <w:basedOn w:val="Handtekening"/>
    <w:next w:val="Handtekeningbedrijf"/>
    <w:semiHidden/>
    <w:rsid w:val="008F04F3"/>
    <w:pPr>
      <w:spacing w:before="0"/>
    </w:pPr>
  </w:style>
  <w:style w:type="paragraph" w:customStyle="1" w:styleId="Handtekeningbedrijf">
    <w:name w:val="Handtekening bedrijf"/>
    <w:basedOn w:val="Handtekening"/>
    <w:next w:val="Referentieparaaf"/>
    <w:semiHidden/>
    <w:rsid w:val="008F04F3"/>
    <w:pPr>
      <w:spacing w:before="0"/>
    </w:pPr>
  </w:style>
  <w:style w:type="paragraph" w:customStyle="1" w:styleId="Referentieparaaf">
    <w:name w:val="Referentieparaaf"/>
    <w:basedOn w:val="Standaard"/>
    <w:next w:val="Bijlage"/>
    <w:semiHidden/>
    <w:rsid w:val="008F04F3"/>
    <w:pPr>
      <w:keepNext/>
      <w:keepLines/>
      <w:spacing w:before="220"/>
    </w:pPr>
  </w:style>
  <w:style w:type="paragraph" w:customStyle="1" w:styleId="Bijlage">
    <w:name w:val="Bijlage"/>
    <w:basedOn w:val="Standaard"/>
    <w:next w:val="CC-lijst"/>
    <w:semiHidden/>
    <w:rsid w:val="008F04F3"/>
    <w:pPr>
      <w:keepNext/>
      <w:keepLines/>
      <w:spacing w:before="220" w:after="880"/>
      <w:ind w:left="835"/>
    </w:pPr>
  </w:style>
  <w:style w:type="paragraph" w:customStyle="1" w:styleId="Bedrijfsnaam">
    <w:name w:val="Bedrijfsnaam"/>
    <w:basedOn w:val="Standaard"/>
    <w:next w:val="Datum"/>
    <w:semiHidden/>
    <w:rsid w:val="008F04F3"/>
    <w:pPr>
      <w:spacing w:before="100" w:after="600" w:line="600" w:lineRule="atLeast"/>
    </w:pPr>
    <w:rPr>
      <w:spacing w:val="-34"/>
      <w:sz w:val="60"/>
    </w:rPr>
  </w:style>
  <w:style w:type="paragraph" w:styleId="Datum">
    <w:name w:val="Date"/>
    <w:basedOn w:val="Standaard"/>
    <w:next w:val="Naamadresbinnenin"/>
    <w:semiHidden/>
    <w:rsid w:val="008F04F3"/>
    <w:pPr>
      <w:spacing w:after="260" w:line="220" w:lineRule="atLeast"/>
    </w:pPr>
  </w:style>
  <w:style w:type="paragraph" w:customStyle="1" w:styleId="Naamadresbinnenin">
    <w:name w:val="Naam adres binnenin"/>
    <w:basedOn w:val="Standaard"/>
    <w:semiHidden/>
    <w:rsid w:val="00630D96"/>
    <w:pPr>
      <w:spacing w:before="220"/>
      <w:ind w:left="835"/>
    </w:pPr>
  </w:style>
  <w:style w:type="character" w:styleId="Nadruk">
    <w:name w:val="Emphasis"/>
    <w:qFormat/>
    <w:rsid w:val="008F04F3"/>
    <w:rPr>
      <w:rFonts w:ascii="Arial" w:hAnsi="Arial"/>
      <w:b/>
      <w:spacing w:val="-10"/>
    </w:rPr>
  </w:style>
  <w:style w:type="paragraph" w:styleId="Lijst">
    <w:name w:val="List"/>
    <w:basedOn w:val="Plattetekst"/>
    <w:semiHidden/>
    <w:rsid w:val="008F04F3"/>
    <w:pPr>
      <w:ind w:left="1512" w:hanging="432"/>
    </w:pPr>
  </w:style>
  <w:style w:type="paragraph" w:customStyle="1" w:styleId="Verzendinstructies">
    <w:name w:val="Verzendinstructies"/>
    <w:basedOn w:val="Standaard"/>
    <w:next w:val="Naamadresbinnenin"/>
    <w:semiHidden/>
    <w:rsid w:val="008F04F3"/>
    <w:pPr>
      <w:spacing w:before="220"/>
      <w:ind w:left="835"/>
    </w:pPr>
    <w:rPr>
      <w:caps/>
    </w:rPr>
  </w:style>
  <w:style w:type="paragraph" w:customStyle="1" w:styleId="Referentieregel">
    <w:name w:val="Referentieregel"/>
    <w:basedOn w:val="Standaard"/>
    <w:next w:val="Verzendinstructies"/>
    <w:semiHidden/>
    <w:rsid w:val="008F04F3"/>
    <w:pPr>
      <w:spacing w:before="220"/>
      <w:ind w:left="835"/>
    </w:pPr>
  </w:style>
  <w:style w:type="paragraph" w:customStyle="1" w:styleId="Slogan">
    <w:name w:val="Slogan"/>
    <w:basedOn w:val="Standaard"/>
    <w:semiHidden/>
    <w:rsid w:val="008F04F3"/>
    <w:pPr>
      <w:framePr w:w="5170" w:h="1685" w:hRule="exact" w:hSpace="187" w:vSpace="187" w:wrap="around" w:vAnchor="page" w:hAnchor="page" w:x="966" w:yAlign="bottom" w:anchorLock="1"/>
    </w:pPr>
    <w:rPr>
      <w:i/>
      <w:spacing w:val="-6"/>
      <w:sz w:val="24"/>
    </w:rPr>
  </w:style>
  <w:style w:type="paragraph" w:styleId="Lijstopsomteken">
    <w:name w:val="List Bullet"/>
    <w:basedOn w:val="Lijst"/>
    <w:autoRedefine/>
    <w:semiHidden/>
    <w:rsid w:val="008F04F3"/>
    <w:pPr>
      <w:numPr>
        <w:numId w:val="5"/>
      </w:numPr>
    </w:pPr>
  </w:style>
  <w:style w:type="paragraph" w:styleId="Lijstnummering">
    <w:name w:val="List Number"/>
    <w:basedOn w:val="Lijst"/>
    <w:semiHidden/>
    <w:rsid w:val="008F04F3"/>
    <w:pPr>
      <w:numPr>
        <w:numId w:val="6"/>
      </w:numPr>
    </w:pPr>
  </w:style>
  <w:style w:type="paragraph" w:styleId="Bijschrift">
    <w:name w:val="caption"/>
    <w:basedOn w:val="Standaard"/>
    <w:next w:val="Standaard"/>
    <w:qFormat/>
    <w:rsid w:val="008F04F3"/>
    <w:pPr>
      <w:spacing w:before="120" w:after="120"/>
    </w:pPr>
    <w:rPr>
      <w:b/>
      <w:bCs/>
    </w:rPr>
  </w:style>
  <w:style w:type="paragraph" w:styleId="Bloktekst">
    <w:name w:val="Block Text"/>
    <w:basedOn w:val="Standaard"/>
    <w:semiHidden/>
    <w:rsid w:val="008F04F3"/>
    <w:pPr>
      <w:spacing w:after="120"/>
      <w:ind w:left="1440" w:right="1440"/>
    </w:pPr>
  </w:style>
  <w:style w:type="paragraph" w:styleId="Bronvermelding">
    <w:name w:val="table of authorities"/>
    <w:basedOn w:val="Standaard"/>
    <w:next w:val="Standaard"/>
    <w:semiHidden/>
    <w:rsid w:val="008F04F3"/>
    <w:pPr>
      <w:ind w:left="200" w:hanging="200"/>
    </w:pPr>
  </w:style>
  <w:style w:type="paragraph" w:styleId="Documentstructuur">
    <w:name w:val="Document Map"/>
    <w:basedOn w:val="Standaard"/>
    <w:semiHidden/>
    <w:rsid w:val="008F04F3"/>
    <w:pPr>
      <w:shd w:val="clear" w:color="auto" w:fill="000080"/>
    </w:pPr>
    <w:rPr>
      <w:rFonts w:ascii="Tahoma" w:hAnsi="Tahoma" w:cs="Tahoma"/>
    </w:rPr>
  </w:style>
  <w:style w:type="character" w:styleId="Eindnootmarkering">
    <w:name w:val="endnote reference"/>
    <w:semiHidden/>
    <w:rsid w:val="008F04F3"/>
    <w:rPr>
      <w:vertAlign w:val="superscript"/>
      <w:lang w:val="nl-NL"/>
    </w:rPr>
  </w:style>
  <w:style w:type="paragraph" w:styleId="Eindnoottekst">
    <w:name w:val="endnote text"/>
    <w:basedOn w:val="Standaard"/>
    <w:semiHidden/>
    <w:rsid w:val="008F04F3"/>
  </w:style>
  <w:style w:type="character" w:styleId="GevolgdeHyperlink">
    <w:name w:val="FollowedHyperlink"/>
    <w:semiHidden/>
    <w:rsid w:val="008F04F3"/>
    <w:rPr>
      <w:color w:val="800080"/>
      <w:u w:val="single"/>
      <w:lang w:val="nl-NL"/>
    </w:rPr>
  </w:style>
  <w:style w:type="paragraph" w:customStyle="1" w:styleId="voorafopgemaakt">
    <w:name w:val="vooraf opgemaakt"/>
    <w:basedOn w:val="Standaard"/>
    <w:next w:val="Standaardinspringing"/>
    <w:semiHidden/>
    <w:rsid w:val="008F04F3"/>
    <w:pPr>
      <w:ind w:left="708"/>
    </w:pPr>
  </w:style>
  <w:style w:type="paragraph" w:styleId="Standaardinspringing">
    <w:name w:val="Normal Indent"/>
    <w:basedOn w:val="Standaard"/>
    <w:semiHidden/>
    <w:rsid w:val="008F04F3"/>
    <w:pPr>
      <w:ind w:left="708"/>
    </w:pPr>
  </w:style>
  <w:style w:type="character" w:styleId="HTML-acroniem">
    <w:name w:val="HTML Acronym"/>
    <w:basedOn w:val="Standaardalinea-lettertype"/>
    <w:semiHidden/>
    <w:rsid w:val="008F04F3"/>
    <w:rPr>
      <w:lang w:val="nl-NL"/>
    </w:rPr>
  </w:style>
  <w:style w:type="paragraph" w:styleId="HTML-adres">
    <w:name w:val="HTML Address"/>
    <w:basedOn w:val="Standaard"/>
    <w:semiHidden/>
    <w:rsid w:val="008F04F3"/>
    <w:rPr>
      <w:i/>
      <w:iCs/>
    </w:rPr>
  </w:style>
  <w:style w:type="character" w:styleId="HTML-citaat">
    <w:name w:val="HTML Cite"/>
    <w:semiHidden/>
    <w:rsid w:val="008F04F3"/>
    <w:rPr>
      <w:i/>
      <w:iCs/>
      <w:lang w:val="nl-NL"/>
    </w:rPr>
  </w:style>
  <w:style w:type="character" w:styleId="HTML-schrijfmachine">
    <w:name w:val="HTML Typewriter"/>
    <w:semiHidden/>
    <w:rsid w:val="008F04F3"/>
    <w:rPr>
      <w:rFonts w:ascii="Courier New" w:hAnsi="Courier New"/>
      <w:sz w:val="20"/>
      <w:szCs w:val="20"/>
      <w:lang w:val="nl-NL"/>
    </w:rPr>
  </w:style>
  <w:style w:type="character" w:styleId="HTML-toetsenbord">
    <w:name w:val="HTML Keyboard"/>
    <w:semiHidden/>
    <w:rsid w:val="008F04F3"/>
    <w:rPr>
      <w:rFonts w:ascii="Courier New" w:hAnsi="Courier New"/>
      <w:sz w:val="20"/>
      <w:szCs w:val="20"/>
      <w:lang w:val="nl-NL"/>
    </w:rPr>
  </w:style>
  <w:style w:type="character" w:styleId="HTML-voorbeeld">
    <w:name w:val="HTML Sample"/>
    <w:semiHidden/>
    <w:rsid w:val="008F04F3"/>
    <w:rPr>
      <w:rFonts w:ascii="Courier New" w:hAnsi="Courier New"/>
      <w:lang w:val="nl-NL"/>
    </w:rPr>
  </w:style>
  <w:style w:type="paragraph" w:styleId="Index1">
    <w:name w:val="index 1"/>
    <w:basedOn w:val="Standaard"/>
    <w:next w:val="Standaard"/>
    <w:autoRedefine/>
    <w:semiHidden/>
    <w:rsid w:val="008F04F3"/>
    <w:pPr>
      <w:ind w:left="200" w:hanging="200"/>
    </w:pPr>
  </w:style>
  <w:style w:type="paragraph" w:styleId="Index2">
    <w:name w:val="index 2"/>
    <w:basedOn w:val="Standaard"/>
    <w:next w:val="Standaard"/>
    <w:autoRedefine/>
    <w:semiHidden/>
    <w:rsid w:val="008F04F3"/>
    <w:pPr>
      <w:ind w:left="400" w:hanging="200"/>
    </w:pPr>
  </w:style>
  <w:style w:type="paragraph" w:styleId="Index3">
    <w:name w:val="index 3"/>
    <w:basedOn w:val="Standaard"/>
    <w:next w:val="Standaard"/>
    <w:autoRedefine/>
    <w:semiHidden/>
    <w:rsid w:val="008F04F3"/>
    <w:pPr>
      <w:ind w:left="600" w:hanging="200"/>
    </w:pPr>
  </w:style>
  <w:style w:type="paragraph" w:styleId="Index4">
    <w:name w:val="index 4"/>
    <w:basedOn w:val="Standaard"/>
    <w:next w:val="Standaard"/>
    <w:autoRedefine/>
    <w:semiHidden/>
    <w:rsid w:val="008F04F3"/>
    <w:pPr>
      <w:ind w:left="800" w:hanging="200"/>
    </w:pPr>
  </w:style>
  <w:style w:type="paragraph" w:styleId="Index5">
    <w:name w:val="index 5"/>
    <w:basedOn w:val="Standaard"/>
    <w:next w:val="Standaard"/>
    <w:autoRedefine/>
    <w:semiHidden/>
    <w:rsid w:val="008F04F3"/>
    <w:pPr>
      <w:ind w:left="1000" w:hanging="200"/>
    </w:pPr>
  </w:style>
  <w:style w:type="paragraph" w:styleId="Index6">
    <w:name w:val="index 6"/>
    <w:basedOn w:val="Standaard"/>
    <w:next w:val="Standaard"/>
    <w:autoRedefine/>
    <w:semiHidden/>
    <w:rsid w:val="008F04F3"/>
    <w:pPr>
      <w:ind w:left="1200" w:hanging="200"/>
    </w:pPr>
  </w:style>
  <w:style w:type="paragraph" w:styleId="Index7">
    <w:name w:val="index 7"/>
    <w:basedOn w:val="Standaard"/>
    <w:next w:val="Standaard"/>
    <w:autoRedefine/>
    <w:semiHidden/>
    <w:rsid w:val="008F04F3"/>
    <w:pPr>
      <w:ind w:left="1400" w:hanging="200"/>
    </w:pPr>
  </w:style>
  <w:style w:type="paragraph" w:styleId="Index8">
    <w:name w:val="index 8"/>
    <w:basedOn w:val="Standaard"/>
    <w:next w:val="Standaard"/>
    <w:autoRedefine/>
    <w:semiHidden/>
    <w:rsid w:val="008F04F3"/>
    <w:pPr>
      <w:ind w:left="1600" w:hanging="200"/>
    </w:pPr>
  </w:style>
  <w:style w:type="paragraph" w:styleId="Index9">
    <w:name w:val="index 9"/>
    <w:basedOn w:val="Standaard"/>
    <w:next w:val="Standaard"/>
    <w:autoRedefine/>
    <w:semiHidden/>
    <w:rsid w:val="008F04F3"/>
    <w:pPr>
      <w:ind w:left="1800" w:hanging="200"/>
    </w:pPr>
  </w:style>
  <w:style w:type="paragraph" w:styleId="Indexkop">
    <w:name w:val="index heading"/>
    <w:basedOn w:val="Standaard"/>
    <w:next w:val="Index1"/>
    <w:semiHidden/>
    <w:rsid w:val="008F04F3"/>
    <w:rPr>
      <w:rFonts w:ascii="Arial" w:hAnsi="Arial" w:cs="Arial"/>
      <w:b/>
      <w:bCs/>
    </w:rPr>
  </w:style>
  <w:style w:type="paragraph" w:styleId="Inhopg1">
    <w:name w:val="toc 1"/>
    <w:basedOn w:val="Standaard"/>
    <w:next w:val="Standaard"/>
    <w:autoRedefine/>
    <w:semiHidden/>
    <w:rsid w:val="008F04F3"/>
  </w:style>
  <w:style w:type="paragraph" w:styleId="Inhopg2">
    <w:name w:val="toc 2"/>
    <w:basedOn w:val="Standaard"/>
    <w:next w:val="Standaard"/>
    <w:autoRedefine/>
    <w:semiHidden/>
    <w:rsid w:val="008F04F3"/>
    <w:pPr>
      <w:ind w:left="200"/>
    </w:pPr>
  </w:style>
  <w:style w:type="paragraph" w:styleId="Inhopg3">
    <w:name w:val="toc 3"/>
    <w:basedOn w:val="Standaard"/>
    <w:next w:val="Standaard"/>
    <w:autoRedefine/>
    <w:semiHidden/>
    <w:rsid w:val="008F04F3"/>
    <w:pPr>
      <w:ind w:left="400"/>
    </w:pPr>
  </w:style>
  <w:style w:type="paragraph" w:styleId="Inhopg4">
    <w:name w:val="toc 4"/>
    <w:basedOn w:val="Standaard"/>
    <w:next w:val="Standaard"/>
    <w:autoRedefine/>
    <w:semiHidden/>
    <w:rsid w:val="008F04F3"/>
    <w:pPr>
      <w:ind w:left="600"/>
    </w:pPr>
  </w:style>
  <w:style w:type="paragraph" w:styleId="Inhopg5">
    <w:name w:val="toc 5"/>
    <w:basedOn w:val="Standaard"/>
    <w:next w:val="Standaard"/>
    <w:autoRedefine/>
    <w:semiHidden/>
    <w:rsid w:val="008F04F3"/>
    <w:pPr>
      <w:ind w:left="800"/>
    </w:pPr>
  </w:style>
  <w:style w:type="paragraph" w:styleId="Inhopg6">
    <w:name w:val="toc 6"/>
    <w:basedOn w:val="Standaard"/>
    <w:next w:val="Standaard"/>
    <w:autoRedefine/>
    <w:semiHidden/>
    <w:rsid w:val="008F04F3"/>
    <w:pPr>
      <w:ind w:left="1000"/>
    </w:pPr>
  </w:style>
  <w:style w:type="paragraph" w:styleId="Inhopg7">
    <w:name w:val="toc 7"/>
    <w:basedOn w:val="Standaard"/>
    <w:next w:val="Standaard"/>
    <w:autoRedefine/>
    <w:semiHidden/>
    <w:rsid w:val="008F04F3"/>
    <w:pPr>
      <w:ind w:left="1200"/>
    </w:pPr>
  </w:style>
  <w:style w:type="paragraph" w:styleId="Inhopg8">
    <w:name w:val="toc 8"/>
    <w:basedOn w:val="Standaard"/>
    <w:next w:val="Standaard"/>
    <w:autoRedefine/>
    <w:semiHidden/>
    <w:rsid w:val="008F04F3"/>
    <w:pPr>
      <w:ind w:left="1400"/>
    </w:pPr>
  </w:style>
  <w:style w:type="paragraph" w:styleId="Inhopg9">
    <w:name w:val="toc 9"/>
    <w:basedOn w:val="Standaard"/>
    <w:next w:val="Standaard"/>
    <w:autoRedefine/>
    <w:semiHidden/>
    <w:rsid w:val="008F04F3"/>
    <w:pPr>
      <w:ind w:left="1600"/>
    </w:pPr>
  </w:style>
  <w:style w:type="paragraph" w:styleId="Kopbronvermelding">
    <w:name w:val="toa heading"/>
    <w:basedOn w:val="Standaard"/>
    <w:next w:val="Standaard"/>
    <w:semiHidden/>
    <w:rsid w:val="008F04F3"/>
    <w:pPr>
      <w:spacing w:before="120"/>
    </w:pPr>
    <w:rPr>
      <w:rFonts w:ascii="Arial" w:hAnsi="Arial" w:cs="Arial"/>
      <w:b/>
      <w:bCs/>
      <w:sz w:val="24"/>
      <w:szCs w:val="24"/>
    </w:rPr>
  </w:style>
  <w:style w:type="paragraph" w:styleId="Lijst2">
    <w:name w:val="List 2"/>
    <w:basedOn w:val="Standaard"/>
    <w:semiHidden/>
    <w:rsid w:val="008F04F3"/>
    <w:pPr>
      <w:ind w:left="566" w:hanging="283"/>
    </w:pPr>
  </w:style>
  <w:style w:type="paragraph" w:styleId="Lijst3">
    <w:name w:val="List 3"/>
    <w:basedOn w:val="Standaard"/>
    <w:semiHidden/>
    <w:rsid w:val="008F04F3"/>
    <w:pPr>
      <w:ind w:left="849" w:hanging="283"/>
    </w:pPr>
  </w:style>
  <w:style w:type="paragraph" w:styleId="Lijst4">
    <w:name w:val="List 4"/>
    <w:basedOn w:val="Standaard"/>
    <w:semiHidden/>
    <w:rsid w:val="008F04F3"/>
    <w:pPr>
      <w:ind w:left="1132" w:hanging="283"/>
    </w:pPr>
  </w:style>
  <w:style w:type="paragraph" w:styleId="Lijst5">
    <w:name w:val="List 5"/>
    <w:basedOn w:val="Standaard"/>
    <w:semiHidden/>
    <w:rsid w:val="008F04F3"/>
    <w:pPr>
      <w:ind w:left="1415" w:hanging="283"/>
    </w:pPr>
  </w:style>
  <w:style w:type="paragraph" w:styleId="Lijstmetafbeeldingen">
    <w:name w:val="table of figures"/>
    <w:basedOn w:val="Standaard"/>
    <w:next w:val="Standaard"/>
    <w:semiHidden/>
    <w:rsid w:val="008F04F3"/>
    <w:pPr>
      <w:ind w:left="400" w:hanging="400"/>
    </w:pPr>
  </w:style>
  <w:style w:type="paragraph" w:styleId="Lijstopsomteken2">
    <w:name w:val="List Bullet 2"/>
    <w:basedOn w:val="Standaard"/>
    <w:autoRedefine/>
    <w:semiHidden/>
    <w:rsid w:val="008F04F3"/>
    <w:pPr>
      <w:numPr>
        <w:numId w:val="7"/>
      </w:numPr>
    </w:pPr>
  </w:style>
  <w:style w:type="paragraph" w:styleId="Lijstopsomteken3">
    <w:name w:val="List Bullet 3"/>
    <w:basedOn w:val="Standaard"/>
    <w:autoRedefine/>
    <w:semiHidden/>
    <w:rsid w:val="008F04F3"/>
    <w:pPr>
      <w:numPr>
        <w:numId w:val="8"/>
      </w:numPr>
    </w:pPr>
  </w:style>
  <w:style w:type="paragraph" w:styleId="Lijstopsomteken4">
    <w:name w:val="List Bullet 4"/>
    <w:basedOn w:val="Standaard"/>
    <w:autoRedefine/>
    <w:semiHidden/>
    <w:rsid w:val="008F04F3"/>
    <w:pPr>
      <w:numPr>
        <w:numId w:val="9"/>
      </w:numPr>
    </w:pPr>
  </w:style>
  <w:style w:type="paragraph" w:styleId="Lijstopsomteken5">
    <w:name w:val="List Bullet 5"/>
    <w:basedOn w:val="Standaard"/>
    <w:autoRedefine/>
    <w:semiHidden/>
    <w:rsid w:val="008F04F3"/>
    <w:pPr>
      <w:numPr>
        <w:numId w:val="10"/>
      </w:numPr>
    </w:pPr>
  </w:style>
  <w:style w:type="paragraph" w:styleId="Lijstnummering2">
    <w:name w:val="List Number 2"/>
    <w:basedOn w:val="Standaard"/>
    <w:semiHidden/>
    <w:rsid w:val="008F04F3"/>
    <w:pPr>
      <w:numPr>
        <w:numId w:val="11"/>
      </w:numPr>
    </w:pPr>
  </w:style>
  <w:style w:type="paragraph" w:styleId="Lijstnummering3">
    <w:name w:val="List Number 3"/>
    <w:basedOn w:val="Standaard"/>
    <w:semiHidden/>
    <w:rsid w:val="008F04F3"/>
    <w:pPr>
      <w:numPr>
        <w:numId w:val="12"/>
      </w:numPr>
    </w:pPr>
  </w:style>
  <w:style w:type="paragraph" w:styleId="Lijstnummering4">
    <w:name w:val="List Number 4"/>
    <w:basedOn w:val="Standaard"/>
    <w:semiHidden/>
    <w:rsid w:val="008F04F3"/>
    <w:pPr>
      <w:numPr>
        <w:numId w:val="13"/>
      </w:numPr>
    </w:pPr>
  </w:style>
  <w:style w:type="paragraph" w:styleId="Lijstnummering5">
    <w:name w:val="List Number 5"/>
    <w:basedOn w:val="Standaard"/>
    <w:semiHidden/>
    <w:rsid w:val="008F04F3"/>
    <w:pPr>
      <w:numPr>
        <w:numId w:val="14"/>
      </w:numPr>
    </w:pPr>
  </w:style>
  <w:style w:type="paragraph" w:styleId="Lijstvoortzetting">
    <w:name w:val="List Continue"/>
    <w:basedOn w:val="Standaard"/>
    <w:semiHidden/>
    <w:rsid w:val="008F04F3"/>
    <w:pPr>
      <w:spacing w:after="120"/>
      <w:ind w:left="283"/>
    </w:pPr>
  </w:style>
  <w:style w:type="paragraph" w:styleId="Lijstvoortzetting2">
    <w:name w:val="List Continue 2"/>
    <w:basedOn w:val="Standaard"/>
    <w:semiHidden/>
    <w:rsid w:val="008F04F3"/>
    <w:pPr>
      <w:spacing w:after="120"/>
      <w:ind w:left="566"/>
    </w:pPr>
  </w:style>
  <w:style w:type="paragraph" w:styleId="Lijstvoortzetting3">
    <w:name w:val="List Continue 3"/>
    <w:basedOn w:val="Standaard"/>
    <w:semiHidden/>
    <w:rsid w:val="008F04F3"/>
    <w:pPr>
      <w:spacing w:after="120"/>
      <w:ind w:left="849"/>
    </w:pPr>
  </w:style>
  <w:style w:type="paragraph" w:styleId="Lijstvoortzetting4">
    <w:name w:val="List Continue 4"/>
    <w:basedOn w:val="Standaard"/>
    <w:semiHidden/>
    <w:rsid w:val="008F04F3"/>
    <w:pPr>
      <w:spacing w:after="120"/>
      <w:ind w:left="1132"/>
    </w:pPr>
  </w:style>
  <w:style w:type="paragraph" w:styleId="Lijstvoortzetting5">
    <w:name w:val="List Continue 5"/>
    <w:basedOn w:val="Standaard"/>
    <w:semiHidden/>
    <w:rsid w:val="008F04F3"/>
    <w:pPr>
      <w:spacing w:after="120"/>
      <w:ind w:left="1415"/>
    </w:pPr>
  </w:style>
  <w:style w:type="paragraph" w:styleId="Macrotekst">
    <w:name w:val="macro"/>
    <w:semiHidden/>
    <w:rsid w:val="008F04F3"/>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eastAsia="en-US"/>
    </w:rPr>
  </w:style>
  <w:style w:type="paragraph" w:styleId="Normaalweb">
    <w:name w:val="Normal (Web)"/>
    <w:basedOn w:val="Standaard"/>
    <w:semiHidden/>
    <w:rsid w:val="008F04F3"/>
    <w:rPr>
      <w:sz w:val="24"/>
      <w:szCs w:val="24"/>
    </w:rPr>
  </w:style>
  <w:style w:type="paragraph" w:styleId="Notitiekop">
    <w:name w:val="Note Heading"/>
    <w:basedOn w:val="Standaard"/>
    <w:next w:val="Standaard"/>
    <w:semiHidden/>
    <w:rsid w:val="008F04F3"/>
  </w:style>
  <w:style w:type="paragraph" w:styleId="Plattetekst2">
    <w:name w:val="Body Text 2"/>
    <w:basedOn w:val="Standaard"/>
    <w:semiHidden/>
    <w:rsid w:val="008F04F3"/>
    <w:pPr>
      <w:spacing w:after="120" w:line="480" w:lineRule="auto"/>
    </w:pPr>
  </w:style>
  <w:style w:type="paragraph" w:styleId="Plattetekst3">
    <w:name w:val="Body Text 3"/>
    <w:basedOn w:val="Standaard"/>
    <w:semiHidden/>
    <w:rsid w:val="008F04F3"/>
    <w:pPr>
      <w:spacing w:after="120"/>
    </w:pPr>
    <w:rPr>
      <w:sz w:val="16"/>
      <w:szCs w:val="16"/>
    </w:rPr>
  </w:style>
  <w:style w:type="paragraph" w:styleId="Platteteksteersteinspringing">
    <w:name w:val="Body Text First Indent"/>
    <w:basedOn w:val="Plattetekst"/>
    <w:semiHidden/>
    <w:rsid w:val="008F04F3"/>
    <w:pPr>
      <w:spacing w:after="120" w:line="240" w:lineRule="auto"/>
      <w:ind w:left="840" w:firstLine="210"/>
    </w:pPr>
  </w:style>
  <w:style w:type="paragraph" w:styleId="Plattetekstinspringen">
    <w:name w:val="Body Text Indent"/>
    <w:basedOn w:val="Standaard"/>
    <w:semiHidden/>
    <w:rsid w:val="008F04F3"/>
    <w:pPr>
      <w:spacing w:after="120"/>
      <w:ind w:left="283"/>
    </w:pPr>
  </w:style>
  <w:style w:type="paragraph" w:styleId="Platteteksteersteinspringing2">
    <w:name w:val="Body Text First Indent 2"/>
    <w:basedOn w:val="Plattetekstinspringen"/>
    <w:semiHidden/>
    <w:rsid w:val="008F04F3"/>
    <w:pPr>
      <w:ind w:firstLine="210"/>
    </w:pPr>
  </w:style>
  <w:style w:type="paragraph" w:styleId="Plattetekstinspringen2">
    <w:name w:val="Body Text Indent 2"/>
    <w:basedOn w:val="Standaard"/>
    <w:semiHidden/>
    <w:rsid w:val="008F04F3"/>
    <w:pPr>
      <w:spacing w:after="120" w:line="480" w:lineRule="auto"/>
      <w:ind w:left="283"/>
    </w:pPr>
  </w:style>
  <w:style w:type="paragraph" w:styleId="Plattetekstinspringen3">
    <w:name w:val="Body Text Indent 3"/>
    <w:basedOn w:val="Standaard"/>
    <w:semiHidden/>
    <w:rsid w:val="008F04F3"/>
    <w:pPr>
      <w:spacing w:after="120"/>
      <w:ind w:left="283"/>
    </w:pPr>
    <w:rPr>
      <w:sz w:val="16"/>
      <w:szCs w:val="16"/>
    </w:rPr>
  </w:style>
  <w:style w:type="character" w:styleId="Regelnummer">
    <w:name w:val="line number"/>
    <w:basedOn w:val="Standaardalinea-lettertype"/>
    <w:semiHidden/>
    <w:rsid w:val="008F04F3"/>
    <w:rPr>
      <w:lang w:val="nl-NL"/>
    </w:rPr>
  </w:style>
  <w:style w:type="paragraph" w:styleId="Ondertitel">
    <w:name w:val="Subtitle"/>
    <w:basedOn w:val="Standaard"/>
    <w:qFormat/>
    <w:rsid w:val="008F04F3"/>
    <w:pPr>
      <w:spacing w:after="60"/>
      <w:jc w:val="center"/>
      <w:outlineLvl w:val="1"/>
    </w:pPr>
    <w:rPr>
      <w:rFonts w:ascii="Arial" w:hAnsi="Arial" w:cs="Arial"/>
      <w:sz w:val="24"/>
      <w:szCs w:val="24"/>
    </w:rPr>
  </w:style>
  <w:style w:type="paragraph" w:styleId="Tekstopmerking">
    <w:name w:val="annotation text"/>
    <w:basedOn w:val="Standaard"/>
    <w:link w:val="TekstopmerkingChar"/>
    <w:semiHidden/>
    <w:rsid w:val="008F04F3"/>
  </w:style>
  <w:style w:type="paragraph" w:styleId="Titel">
    <w:name w:val="Title"/>
    <w:basedOn w:val="Standaard"/>
    <w:qFormat/>
    <w:rsid w:val="008F04F3"/>
    <w:pPr>
      <w:spacing w:before="240" w:after="60"/>
      <w:jc w:val="center"/>
      <w:outlineLvl w:val="0"/>
    </w:pPr>
    <w:rPr>
      <w:rFonts w:ascii="Arial" w:hAnsi="Arial" w:cs="Arial"/>
      <w:b/>
      <w:bCs/>
      <w:kern w:val="28"/>
      <w:sz w:val="32"/>
      <w:szCs w:val="32"/>
    </w:rPr>
  </w:style>
  <w:style w:type="character" w:styleId="Verwijzingopmerking">
    <w:name w:val="annotation reference"/>
    <w:semiHidden/>
    <w:rsid w:val="008F04F3"/>
    <w:rPr>
      <w:sz w:val="16"/>
      <w:szCs w:val="16"/>
      <w:lang w:val="nl-NL"/>
    </w:rPr>
  </w:style>
  <w:style w:type="character" w:styleId="Voetnootmarkering">
    <w:name w:val="footnote reference"/>
    <w:semiHidden/>
    <w:rsid w:val="008F04F3"/>
    <w:rPr>
      <w:vertAlign w:val="superscript"/>
      <w:lang w:val="nl-NL"/>
    </w:rPr>
  </w:style>
  <w:style w:type="paragraph" w:styleId="Voetnoottekst">
    <w:name w:val="footnote text"/>
    <w:basedOn w:val="Standaard"/>
    <w:semiHidden/>
    <w:rsid w:val="008F04F3"/>
  </w:style>
  <w:style w:type="character" w:styleId="Zwaar">
    <w:name w:val="Strong"/>
    <w:qFormat/>
    <w:rsid w:val="008F04F3"/>
    <w:rPr>
      <w:b/>
      <w:bCs/>
      <w:lang w:val="nl-NL"/>
    </w:rPr>
  </w:style>
  <w:style w:type="paragraph" w:styleId="HTML-voorafopgemaakt">
    <w:name w:val="HTML Preformatted"/>
    <w:basedOn w:val="Standaard"/>
    <w:semiHidden/>
    <w:rsid w:val="008F04F3"/>
    <w:rPr>
      <w:rFonts w:ascii="Courier New" w:hAnsi="Courier New" w:cs="Courier New"/>
    </w:rPr>
  </w:style>
  <w:style w:type="character" w:styleId="HTMLCode">
    <w:name w:val="HTML Code"/>
    <w:semiHidden/>
    <w:rsid w:val="008F04F3"/>
    <w:rPr>
      <w:rFonts w:ascii="Courier New" w:hAnsi="Courier New" w:cs="Courier New"/>
      <w:sz w:val="20"/>
      <w:szCs w:val="20"/>
      <w:lang w:val="nl-NL"/>
    </w:rPr>
  </w:style>
  <w:style w:type="character" w:styleId="HTMLDefinition">
    <w:name w:val="HTML Definition"/>
    <w:semiHidden/>
    <w:rsid w:val="008F04F3"/>
    <w:rPr>
      <w:i/>
      <w:iCs/>
      <w:lang w:val="nl-NL"/>
    </w:rPr>
  </w:style>
  <w:style w:type="character" w:styleId="HTMLVariable">
    <w:name w:val="HTML Variable"/>
    <w:semiHidden/>
    <w:rsid w:val="008F04F3"/>
    <w:rPr>
      <w:i/>
      <w:iCs/>
      <w:lang w:val="nl-NL"/>
    </w:rPr>
  </w:style>
  <w:style w:type="paragraph" w:styleId="Tekstzonderopmaak">
    <w:name w:val="Plain Text"/>
    <w:basedOn w:val="Standaard"/>
    <w:link w:val="TekstzonderopmaakChar"/>
    <w:uiPriority w:val="99"/>
    <w:rsid w:val="008F04F3"/>
    <w:rPr>
      <w:rFonts w:ascii="Courier New" w:hAnsi="Courier New" w:cs="Courier New"/>
    </w:rPr>
  </w:style>
  <w:style w:type="paragraph" w:customStyle="1" w:styleId="Faxkoptekst">
    <w:name w:val="Faxkoptekst"/>
    <w:basedOn w:val="Standaard"/>
    <w:semiHidden/>
    <w:rsid w:val="00937616"/>
    <w:pPr>
      <w:spacing w:before="240" w:after="60"/>
    </w:pPr>
  </w:style>
  <w:style w:type="paragraph" w:customStyle="1" w:styleId="NormalParagraphStyle">
    <w:name w:val="NormalParagraphStyle"/>
    <w:basedOn w:val="Standaard"/>
    <w:semiHidden/>
    <w:rsid w:val="00937616"/>
    <w:pPr>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itelverslag">
    <w:name w:val="Titel verslag"/>
    <w:rsid w:val="00AB609C"/>
    <w:rPr>
      <w:rFonts w:ascii="Arial" w:hAnsi="Arial"/>
      <w:b/>
      <w:bCs/>
      <w:sz w:val="36"/>
      <w:lang w:val="nl-NL"/>
    </w:rPr>
  </w:style>
  <w:style w:type="paragraph" w:customStyle="1" w:styleId="Tussentitel">
    <w:name w:val="Tussentitel"/>
    <w:basedOn w:val="Standaard"/>
    <w:rsid w:val="00AB609C"/>
    <w:pPr>
      <w:autoSpaceDE w:val="0"/>
      <w:autoSpaceDN w:val="0"/>
      <w:adjustRightInd w:val="0"/>
      <w:spacing w:line="288" w:lineRule="auto"/>
      <w:textAlignment w:val="center"/>
    </w:pPr>
    <w:rPr>
      <w:sz w:val="24"/>
      <w:szCs w:val="24"/>
    </w:rPr>
  </w:style>
  <w:style w:type="character" w:customStyle="1" w:styleId="js-clamp-last-span">
    <w:name w:val="js-clamp-last-span"/>
    <w:rsid w:val="00CD6F5B"/>
  </w:style>
  <w:style w:type="paragraph" w:styleId="Lijstalinea">
    <w:name w:val="List Paragraph"/>
    <w:basedOn w:val="Standaard"/>
    <w:uiPriority w:val="34"/>
    <w:qFormat/>
    <w:rsid w:val="00C8311C"/>
    <w:pPr>
      <w:spacing w:after="160" w:line="259" w:lineRule="auto"/>
      <w:ind w:left="720"/>
      <w:contextualSpacing/>
    </w:pPr>
    <w:rPr>
      <w:rFonts w:ascii="Calibri" w:eastAsia="Calibri" w:hAnsi="Calibri"/>
      <w:sz w:val="22"/>
      <w:szCs w:val="22"/>
      <w:lang w:val="nl-BE" w:eastAsia="en-US"/>
    </w:rPr>
  </w:style>
  <w:style w:type="character" w:customStyle="1" w:styleId="TekstzonderopmaakChar">
    <w:name w:val="Tekst zonder opmaak Char"/>
    <w:link w:val="Tekstzonderopmaak"/>
    <w:uiPriority w:val="99"/>
    <w:rsid w:val="00C8311C"/>
    <w:rPr>
      <w:rFonts w:ascii="Courier New" w:hAnsi="Courier New" w:cs="Courier New"/>
      <w:lang w:val="nl-NL" w:eastAsia="nl-NL"/>
    </w:rPr>
  </w:style>
  <w:style w:type="paragraph" w:customStyle="1" w:styleId="Default">
    <w:name w:val="Default"/>
    <w:rsid w:val="004B1BC0"/>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C6510"/>
    <w:rPr>
      <w:rFonts w:ascii="Segoe UI" w:hAnsi="Segoe UI" w:cs="Segoe UI"/>
      <w:sz w:val="18"/>
      <w:szCs w:val="18"/>
    </w:rPr>
  </w:style>
  <w:style w:type="character" w:customStyle="1" w:styleId="BallontekstChar">
    <w:name w:val="Ballontekst Char"/>
    <w:link w:val="Ballontekst"/>
    <w:uiPriority w:val="99"/>
    <w:semiHidden/>
    <w:rsid w:val="004C6510"/>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uiPriority w:val="99"/>
    <w:semiHidden/>
    <w:unhideWhenUsed/>
    <w:rsid w:val="000F72E6"/>
    <w:rPr>
      <w:b/>
      <w:bCs/>
    </w:rPr>
  </w:style>
  <w:style w:type="character" w:customStyle="1" w:styleId="TekstopmerkingChar">
    <w:name w:val="Tekst opmerking Char"/>
    <w:link w:val="Tekstopmerking"/>
    <w:semiHidden/>
    <w:rsid w:val="000F72E6"/>
    <w:rPr>
      <w:lang w:val="nl-NL" w:eastAsia="nl-NL"/>
    </w:rPr>
  </w:style>
  <w:style w:type="character" w:customStyle="1" w:styleId="OnderwerpvanopmerkingChar">
    <w:name w:val="Onderwerp van opmerking Char"/>
    <w:link w:val="Onderwerpvanopmerking"/>
    <w:uiPriority w:val="99"/>
    <w:semiHidden/>
    <w:rsid w:val="000F72E6"/>
    <w:rPr>
      <w:b/>
      <w:bCs/>
      <w:lang w:val="nl-NL" w:eastAsia="nl-NL"/>
    </w:rPr>
  </w:style>
  <w:style w:type="paragraph" w:styleId="Revisie">
    <w:name w:val="Revision"/>
    <w:hidden/>
    <w:uiPriority w:val="71"/>
    <w:rsid w:val="001E5B0E"/>
    <w:rPr>
      <w:lang w:val="nl-NL" w:eastAsia="nl-NL"/>
    </w:rPr>
  </w:style>
  <w:style w:type="table" w:styleId="Tabelraster">
    <w:name w:val="Table Grid"/>
    <w:basedOn w:val="Standaardtabel"/>
    <w:uiPriority w:val="59"/>
    <w:rsid w:val="00D1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unhideWhenUsed/>
    <w:rsid w:val="004770EF"/>
    <w:rPr>
      <w:color w:val="808080"/>
      <w:shd w:val="clear" w:color="auto" w:fill="E6E6E6"/>
      <w:lang w:val="nl-NL"/>
    </w:rPr>
  </w:style>
  <w:style w:type="character" w:customStyle="1" w:styleId="normaltextrun">
    <w:name w:val="normaltextrun"/>
    <w:basedOn w:val="Standaardalinea-lettertype"/>
    <w:rsid w:val="006E1EF4"/>
  </w:style>
  <w:style w:type="character" w:styleId="Vermelding">
    <w:name w:val="Mention"/>
    <w:basedOn w:val="Standaardalinea-lettertype"/>
    <w:uiPriority w:val="99"/>
    <w:unhideWhenUsed/>
    <w:rsid w:val="002E4D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828">
      <w:bodyDiv w:val="1"/>
      <w:marLeft w:val="0"/>
      <w:marRight w:val="0"/>
      <w:marTop w:val="0"/>
      <w:marBottom w:val="0"/>
      <w:divBdr>
        <w:top w:val="none" w:sz="0" w:space="0" w:color="auto"/>
        <w:left w:val="none" w:sz="0" w:space="0" w:color="auto"/>
        <w:bottom w:val="none" w:sz="0" w:space="0" w:color="auto"/>
        <w:right w:val="none" w:sz="0" w:space="0" w:color="auto"/>
      </w:divBdr>
    </w:div>
    <w:div w:id="31809769">
      <w:bodyDiv w:val="1"/>
      <w:marLeft w:val="0"/>
      <w:marRight w:val="0"/>
      <w:marTop w:val="0"/>
      <w:marBottom w:val="0"/>
      <w:divBdr>
        <w:top w:val="none" w:sz="0" w:space="0" w:color="auto"/>
        <w:left w:val="none" w:sz="0" w:space="0" w:color="auto"/>
        <w:bottom w:val="none" w:sz="0" w:space="0" w:color="auto"/>
        <w:right w:val="none" w:sz="0" w:space="0" w:color="auto"/>
      </w:divBdr>
    </w:div>
    <w:div w:id="47799590">
      <w:bodyDiv w:val="1"/>
      <w:marLeft w:val="0"/>
      <w:marRight w:val="0"/>
      <w:marTop w:val="0"/>
      <w:marBottom w:val="0"/>
      <w:divBdr>
        <w:top w:val="none" w:sz="0" w:space="0" w:color="auto"/>
        <w:left w:val="none" w:sz="0" w:space="0" w:color="auto"/>
        <w:bottom w:val="none" w:sz="0" w:space="0" w:color="auto"/>
        <w:right w:val="none" w:sz="0" w:space="0" w:color="auto"/>
      </w:divBdr>
    </w:div>
    <w:div w:id="136840487">
      <w:bodyDiv w:val="1"/>
      <w:marLeft w:val="0"/>
      <w:marRight w:val="0"/>
      <w:marTop w:val="0"/>
      <w:marBottom w:val="0"/>
      <w:divBdr>
        <w:top w:val="none" w:sz="0" w:space="0" w:color="auto"/>
        <w:left w:val="none" w:sz="0" w:space="0" w:color="auto"/>
        <w:bottom w:val="none" w:sz="0" w:space="0" w:color="auto"/>
        <w:right w:val="none" w:sz="0" w:space="0" w:color="auto"/>
      </w:divBdr>
    </w:div>
    <w:div w:id="174809519">
      <w:bodyDiv w:val="1"/>
      <w:marLeft w:val="0"/>
      <w:marRight w:val="0"/>
      <w:marTop w:val="0"/>
      <w:marBottom w:val="0"/>
      <w:divBdr>
        <w:top w:val="none" w:sz="0" w:space="0" w:color="auto"/>
        <w:left w:val="none" w:sz="0" w:space="0" w:color="auto"/>
        <w:bottom w:val="none" w:sz="0" w:space="0" w:color="auto"/>
        <w:right w:val="none" w:sz="0" w:space="0" w:color="auto"/>
      </w:divBdr>
    </w:div>
    <w:div w:id="224872750">
      <w:bodyDiv w:val="1"/>
      <w:marLeft w:val="0"/>
      <w:marRight w:val="0"/>
      <w:marTop w:val="0"/>
      <w:marBottom w:val="0"/>
      <w:divBdr>
        <w:top w:val="none" w:sz="0" w:space="0" w:color="auto"/>
        <w:left w:val="none" w:sz="0" w:space="0" w:color="auto"/>
        <w:bottom w:val="none" w:sz="0" w:space="0" w:color="auto"/>
        <w:right w:val="none" w:sz="0" w:space="0" w:color="auto"/>
      </w:divBdr>
    </w:div>
    <w:div w:id="339283784">
      <w:bodyDiv w:val="1"/>
      <w:marLeft w:val="0"/>
      <w:marRight w:val="0"/>
      <w:marTop w:val="0"/>
      <w:marBottom w:val="0"/>
      <w:divBdr>
        <w:top w:val="none" w:sz="0" w:space="0" w:color="auto"/>
        <w:left w:val="none" w:sz="0" w:space="0" w:color="auto"/>
        <w:bottom w:val="none" w:sz="0" w:space="0" w:color="auto"/>
        <w:right w:val="none" w:sz="0" w:space="0" w:color="auto"/>
      </w:divBdr>
    </w:div>
    <w:div w:id="414786676">
      <w:bodyDiv w:val="1"/>
      <w:marLeft w:val="0"/>
      <w:marRight w:val="0"/>
      <w:marTop w:val="0"/>
      <w:marBottom w:val="0"/>
      <w:divBdr>
        <w:top w:val="none" w:sz="0" w:space="0" w:color="auto"/>
        <w:left w:val="none" w:sz="0" w:space="0" w:color="auto"/>
        <w:bottom w:val="none" w:sz="0" w:space="0" w:color="auto"/>
        <w:right w:val="none" w:sz="0" w:space="0" w:color="auto"/>
      </w:divBdr>
    </w:div>
    <w:div w:id="497112561">
      <w:bodyDiv w:val="1"/>
      <w:marLeft w:val="0"/>
      <w:marRight w:val="0"/>
      <w:marTop w:val="0"/>
      <w:marBottom w:val="0"/>
      <w:divBdr>
        <w:top w:val="none" w:sz="0" w:space="0" w:color="auto"/>
        <w:left w:val="none" w:sz="0" w:space="0" w:color="auto"/>
        <w:bottom w:val="none" w:sz="0" w:space="0" w:color="auto"/>
        <w:right w:val="none" w:sz="0" w:space="0" w:color="auto"/>
      </w:divBdr>
    </w:div>
    <w:div w:id="521170954">
      <w:bodyDiv w:val="1"/>
      <w:marLeft w:val="0"/>
      <w:marRight w:val="0"/>
      <w:marTop w:val="0"/>
      <w:marBottom w:val="0"/>
      <w:divBdr>
        <w:top w:val="none" w:sz="0" w:space="0" w:color="auto"/>
        <w:left w:val="none" w:sz="0" w:space="0" w:color="auto"/>
        <w:bottom w:val="none" w:sz="0" w:space="0" w:color="auto"/>
        <w:right w:val="none" w:sz="0" w:space="0" w:color="auto"/>
      </w:divBdr>
    </w:div>
    <w:div w:id="536355755">
      <w:bodyDiv w:val="1"/>
      <w:marLeft w:val="0"/>
      <w:marRight w:val="0"/>
      <w:marTop w:val="0"/>
      <w:marBottom w:val="0"/>
      <w:divBdr>
        <w:top w:val="none" w:sz="0" w:space="0" w:color="auto"/>
        <w:left w:val="none" w:sz="0" w:space="0" w:color="auto"/>
        <w:bottom w:val="none" w:sz="0" w:space="0" w:color="auto"/>
        <w:right w:val="none" w:sz="0" w:space="0" w:color="auto"/>
      </w:divBdr>
    </w:div>
    <w:div w:id="556627493">
      <w:bodyDiv w:val="1"/>
      <w:marLeft w:val="0"/>
      <w:marRight w:val="0"/>
      <w:marTop w:val="0"/>
      <w:marBottom w:val="0"/>
      <w:divBdr>
        <w:top w:val="none" w:sz="0" w:space="0" w:color="auto"/>
        <w:left w:val="none" w:sz="0" w:space="0" w:color="auto"/>
        <w:bottom w:val="none" w:sz="0" w:space="0" w:color="auto"/>
        <w:right w:val="none" w:sz="0" w:space="0" w:color="auto"/>
      </w:divBdr>
    </w:div>
    <w:div w:id="556934070">
      <w:bodyDiv w:val="1"/>
      <w:marLeft w:val="0"/>
      <w:marRight w:val="0"/>
      <w:marTop w:val="0"/>
      <w:marBottom w:val="0"/>
      <w:divBdr>
        <w:top w:val="none" w:sz="0" w:space="0" w:color="auto"/>
        <w:left w:val="none" w:sz="0" w:space="0" w:color="auto"/>
        <w:bottom w:val="none" w:sz="0" w:space="0" w:color="auto"/>
        <w:right w:val="none" w:sz="0" w:space="0" w:color="auto"/>
      </w:divBdr>
    </w:div>
    <w:div w:id="627197883">
      <w:bodyDiv w:val="1"/>
      <w:marLeft w:val="0"/>
      <w:marRight w:val="0"/>
      <w:marTop w:val="0"/>
      <w:marBottom w:val="0"/>
      <w:divBdr>
        <w:top w:val="none" w:sz="0" w:space="0" w:color="auto"/>
        <w:left w:val="none" w:sz="0" w:space="0" w:color="auto"/>
        <w:bottom w:val="none" w:sz="0" w:space="0" w:color="auto"/>
        <w:right w:val="none" w:sz="0" w:space="0" w:color="auto"/>
      </w:divBdr>
    </w:div>
    <w:div w:id="639193612">
      <w:bodyDiv w:val="1"/>
      <w:marLeft w:val="0"/>
      <w:marRight w:val="0"/>
      <w:marTop w:val="0"/>
      <w:marBottom w:val="0"/>
      <w:divBdr>
        <w:top w:val="none" w:sz="0" w:space="0" w:color="auto"/>
        <w:left w:val="none" w:sz="0" w:space="0" w:color="auto"/>
        <w:bottom w:val="none" w:sz="0" w:space="0" w:color="auto"/>
        <w:right w:val="none" w:sz="0" w:space="0" w:color="auto"/>
      </w:divBdr>
    </w:div>
    <w:div w:id="650795081">
      <w:bodyDiv w:val="1"/>
      <w:marLeft w:val="0"/>
      <w:marRight w:val="0"/>
      <w:marTop w:val="0"/>
      <w:marBottom w:val="0"/>
      <w:divBdr>
        <w:top w:val="none" w:sz="0" w:space="0" w:color="auto"/>
        <w:left w:val="none" w:sz="0" w:space="0" w:color="auto"/>
        <w:bottom w:val="none" w:sz="0" w:space="0" w:color="auto"/>
        <w:right w:val="none" w:sz="0" w:space="0" w:color="auto"/>
      </w:divBdr>
    </w:div>
    <w:div w:id="666984887">
      <w:bodyDiv w:val="1"/>
      <w:marLeft w:val="0"/>
      <w:marRight w:val="0"/>
      <w:marTop w:val="0"/>
      <w:marBottom w:val="0"/>
      <w:divBdr>
        <w:top w:val="none" w:sz="0" w:space="0" w:color="auto"/>
        <w:left w:val="none" w:sz="0" w:space="0" w:color="auto"/>
        <w:bottom w:val="none" w:sz="0" w:space="0" w:color="auto"/>
        <w:right w:val="none" w:sz="0" w:space="0" w:color="auto"/>
      </w:divBdr>
    </w:div>
    <w:div w:id="687172943">
      <w:bodyDiv w:val="1"/>
      <w:marLeft w:val="0"/>
      <w:marRight w:val="0"/>
      <w:marTop w:val="0"/>
      <w:marBottom w:val="0"/>
      <w:divBdr>
        <w:top w:val="none" w:sz="0" w:space="0" w:color="auto"/>
        <w:left w:val="none" w:sz="0" w:space="0" w:color="auto"/>
        <w:bottom w:val="none" w:sz="0" w:space="0" w:color="auto"/>
        <w:right w:val="none" w:sz="0" w:space="0" w:color="auto"/>
      </w:divBdr>
    </w:div>
    <w:div w:id="721708627">
      <w:bodyDiv w:val="1"/>
      <w:marLeft w:val="0"/>
      <w:marRight w:val="0"/>
      <w:marTop w:val="0"/>
      <w:marBottom w:val="0"/>
      <w:divBdr>
        <w:top w:val="none" w:sz="0" w:space="0" w:color="auto"/>
        <w:left w:val="none" w:sz="0" w:space="0" w:color="auto"/>
        <w:bottom w:val="none" w:sz="0" w:space="0" w:color="auto"/>
        <w:right w:val="none" w:sz="0" w:space="0" w:color="auto"/>
      </w:divBdr>
    </w:div>
    <w:div w:id="736125678">
      <w:bodyDiv w:val="1"/>
      <w:marLeft w:val="0"/>
      <w:marRight w:val="0"/>
      <w:marTop w:val="0"/>
      <w:marBottom w:val="0"/>
      <w:divBdr>
        <w:top w:val="none" w:sz="0" w:space="0" w:color="auto"/>
        <w:left w:val="none" w:sz="0" w:space="0" w:color="auto"/>
        <w:bottom w:val="none" w:sz="0" w:space="0" w:color="auto"/>
        <w:right w:val="none" w:sz="0" w:space="0" w:color="auto"/>
      </w:divBdr>
    </w:div>
    <w:div w:id="749469808">
      <w:bodyDiv w:val="1"/>
      <w:marLeft w:val="0"/>
      <w:marRight w:val="0"/>
      <w:marTop w:val="0"/>
      <w:marBottom w:val="0"/>
      <w:divBdr>
        <w:top w:val="none" w:sz="0" w:space="0" w:color="auto"/>
        <w:left w:val="none" w:sz="0" w:space="0" w:color="auto"/>
        <w:bottom w:val="none" w:sz="0" w:space="0" w:color="auto"/>
        <w:right w:val="none" w:sz="0" w:space="0" w:color="auto"/>
      </w:divBdr>
    </w:div>
    <w:div w:id="781148993">
      <w:bodyDiv w:val="1"/>
      <w:marLeft w:val="0"/>
      <w:marRight w:val="0"/>
      <w:marTop w:val="0"/>
      <w:marBottom w:val="0"/>
      <w:divBdr>
        <w:top w:val="none" w:sz="0" w:space="0" w:color="auto"/>
        <w:left w:val="none" w:sz="0" w:space="0" w:color="auto"/>
        <w:bottom w:val="none" w:sz="0" w:space="0" w:color="auto"/>
        <w:right w:val="none" w:sz="0" w:space="0" w:color="auto"/>
      </w:divBdr>
      <w:divsChild>
        <w:div w:id="1185288141">
          <w:marLeft w:val="1080"/>
          <w:marRight w:val="0"/>
          <w:marTop w:val="100"/>
          <w:marBottom w:val="0"/>
          <w:divBdr>
            <w:top w:val="none" w:sz="0" w:space="0" w:color="auto"/>
            <w:left w:val="none" w:sz="0" w:space="0" w:color="auto"/>
            <w:bottom w:val="none" w:sz="0" w:space="0" w:color="auto"/>
            <w:right w:val="none" w:sz="0" w:space="0" w:color="auto"/>
          </w:divBdr>
        </w:div>
      </w:divsChild>
    </w:div>
    <w:div w:id="871921797">
      <w:bodyDiv w:val="1"/>
      <w:marLeft w:val="0"/>
      <w:marRight w:val="0"/>
      <w:marTop w:val="0"/>
      <w:marBottom w:val="0"/>
      <w:divBdr>
        <w:top w:val="none" w:sz="0" w:space="0" w:color="auto"/>
        <w:left w:val="none" w:sz="0" w:space="0" w:color="auto"/>
        <w:bottom w:val="none" w:sz="0" w:space="0" w:color="auto"/>
        <w:right w:val="none" w:sz="0" w:space="0" w:color="auto"/>
      </w:divBdr>
    </w:div>
    <w:div w:id="999507294">
      <w:bodyDiv w:val="1"/>
      <w:marLeft w:val="0"/>
      <w:marRight w:val="0"/>
      <w:marTop w:val="0"/>
      <w:marBottom w:val="0"/>
      <w:divBdr>
        <w:top w:val="none" w:sz="0" w:space="0" w:color="auto"/>
        <w:left w:val="none" w:sz="0" w:space="0" w:color="auto"/>
        <w:bottom w:val="none" w:sz="0" w:space="0" w:color="auto"/>
        <w:right w:val="none" w:sz="0" w:space="0" w:color="auto"/>
      </w:divBdr>
    </w:div>
    <w:div w:id="1082027450">
      <w:bodyDiv w:val="1"/>
      <w:marLeft w:val="0"/>
      <w:marRight w:val="0"/>
      <w:marTop w:val="0"/>
      <w:marBottom w:val="0"/>
      <w:divBdr>
        <w:top w:val="none" w:sz="0" w:space="0" w:color="auto"/>
        <w:left w:val="none" w:sz="0" w:space="0" w:color="auto"/>
        <w:bottom w:val="none" w:sz="0" w:space="0" w:color="auto"/>
        <w:right w:val="none" w:sz="0" w:space="0" w:color="auto"/>
      </w:divBdr>
    </w:div>
    <w:div w:id="1129468424">
      <w:bodyDiv w:val="1"/>
      <w:marLeft w:val="0"/>
      <w:marRight w:val="0"/>
      <w:marTop w:val="0"/>
      <w:marBottom w:val="0"/>
      <w:divBdr>
        <w:top w:val="none" w:sz="0" w:space="0" w:color="auto"/>
        <w:left w:val="none" w:sz="0" w:space="0" w:color="auto"/>
        <w:bottom w:val="none" w:sz="0" w:space="0" w:color="auto"/>
        <w:right w:val="none" w:sz="0" w:space="0" w:color="auto"/>
      </w:divBdr>
    </w:div>
    <w:div w:id="1254122099">
      <w:bodyDiv w:val="1"/>
      <w:marLeft w:val="0"/>
      <w:marRight w:val="0"/>
      <w:marTop w:val="0"/>
      <w:marBottom w:val="0"/>
      <w:divBdr>
        <w:top w:val="none" w:sz="0" w:space="0" w:color="auto"/>
        <w:left w:val="none" w:sz="0" w:space="0" w:color="auto"/>
        <w:bottom w:val="none" w:sz="0" w:space="0" w:color="auto"/>
        <w:right w:val="none" w:sz="0" w:space="0" w:color="auto"/>
      </w:divBdr>
    </w:div>
    <w:div w:id="1268654524">
      <w:bodyDiv w:val="1"/>
      <w:marLeft w:val="0"/>
      <w:marRight w:val="0"/>
      <w:marTop w:val="0"/>
      <w:marBottom w:val="0"/>
      <w:divBdr>
        <w:top w:val="none" w:sz="0" w:space="0" w:color="auto"/>
        <w:left w:val="none" w:sz="0" w:space="0" w:color="auto"/>
        <w:bottom w:val="none" w:sz="0" w:space="0" w:color="auto"/>
        <w:right w:val="none" w:sz="0" w:space="0" w:color="auto"/>
      </w:divBdr>
    </w:div>
    <w:div w:id="1281258149">
      <w:bodyDiv w:val="1"/>
      <w:marLeft w:val="0"/>
      <w:marRight w:val="0"/>
      <w:marTop w:val="0"/>
      <w:marBottom w:val="0"/>
      <w:divBdr>
        <w:top w:val="none" w:sz="0" w:space="0" w:color="auto"/>
        <w:left w:val="none" w:sz="0" w:space="0" w:color="auto"/>
        <w:bottom w:val="none" w:sz="0" w:space="0" w:color="auto"/>
        <w:right w:val="none" w:sz="0" w:space="0" w:color="auto"/>
      </w:divBdr>
    </w:div>
    <w:div w:id="1486622816">
      <w:bodyDiv w:val="1"/>
      <w:marLeft w:val="0"/>
      <w:marRight w:val="0"/>
      <w:marTop w:val="0"/>
      <w:marBottom w:val="0"/>
      <w:divBdr>
        <w:top w:val="none" w:sz="0" w:space="0" w:color="auto"/>
        <w:left w:val="none" w:sz="0" w:space="0" w:color="auto"/>
        <w:bottom w:val="none" w:sz="0" w:space="0" w:color="auto"/>
        <w:right w:val="none" w:sz="0" w:space="0" w:color="auto"/>
      </w:divBdr>
    </w:div>
    <w:div w:id="1489402251">
      <w:bodyDiv w:val="1"/>
      <w:marLeft w:val="0"/>
      <w:marRight w:val="0"/>
      <w:marTop w:val="0"/>
      <w:marBottom w:val="0"/>
      <w:divBdr>
        <w:top w:val="none" w:sz="0" w:space="0" w:color="auto"/>
        <w:left w:val="none" w:sz="0" w:space="0" w:color="auto"/>
        <w:bottom w:val="none" w:sz="0" w:space="0" w:color="auto"/>
        <w:right w:val="none" w:sz="0" w:space="0" w:color="auto"/>
      </w:divBdr>
    </w:div>
    <w:div w:id="1501192942">
      <w:bodyDiv w:val="1"/>
      <w:marLeft w:val="0"/>
      <w:marRight w:val="0"/>
      <w:marTop w:val="0"/>
      <w:marBottom w:val="0"/>
      <w:divBdr>
        <w:top w:val="none" w:sz="0" w:space="0" w:color="auto"/>
        <w:left w:val="none" w:sz="0" w:space="0" w:color="auto"/>
        <w:bottom w:val="none" w:sz="0" w:space="0" w:color="auto"/>
        <w:right w:val="none" w:sz="0" w:space="0" w:color="auto"/>
      </w:divBdr>
    </w:div>
    <w:div w:id="1540775418">
      <w:bodyDiv w:val="1"/>
      <w:marLeft w:val="0"/>
      <w:marRight w:val="0"/>
      <w:marTop w:val="0"/>
      <w:marBottom w:val="0"/>
      <w:divBdr>
        <w:top w:val="none" w:sz="0" w:space="0" w:color="auto"/>
        <w:left w:val="none" w:sz="0" w:space="0" w:color="auto"/>
        <w:bottom w:val="none" w:sz="0" w:space="0" w:color="auto"/>
        <w:right w:val="none" w:sz="0" w:space="0" w:color="auto"/>
      </w:divBdr>
    </w:div>
    <w:div w:id="1752771470">
      <w:bodyDiv w:val="1"/>
      <w:marLeft w:val="0"/>
      <w:marRight w:val="0"/>
      <w:marTop w:val="0"/>
      <w:marBottom w:val="0"/>
      <w:divBdr>
        <w:top w:val="none" w:sz="0" w:space="0" w:color="auto"/>
        <w:left w:val="none" w:sz="0" w:space="0" w:color="auto"/>
        <w:bottom w:val="none" w:sz="0" w:space="0" w:color="auto"/>
        <w:right w:val="none" w:sz="0" w:space="0" w:color="auto"/>
      </w:divBdr>
    </w:div>
    <w:div w:id="1867207610">
      <w:bodyDiv w:val="1"/>
      <w:marLeft w:val="0"/>
      <w:marRight w:val="0"/>
      <w:marTop w:val="0"/>
      <w:marBottom w:val="0"/>
      <w:divBdr>
        <w:top w:val="none" w:sz="0" w:space="0" w:color="auto"/>
        <w:left w:val="none" w:sz="0" w:space="0" w:color="auto"/>
        <w:bottom w:val="none" w:sz="0" w:space="0" w:color="auto"/>
        <w:right w:val="none" w:sz="0" w:space="0" w:color="auto"/>
      </w:divBdr>
    </w:div>
    <w:div w:id="1878929463">
      <w:bodyDiv w:val="1"/>
      <w:marLeft w:val="0"/>
      <w:marRight w:val="0"/>
      <w:marTop w:val="0"/>
      <w:marBottom w:val="0"/>
      <w:divBdr>
        <w:top w:val="none" w:sz="0" w:space="0" w:color="auto"/>
        <w:left w:val="none" w:sz="0" w:space="0" w:color="auto"/>
        <w:bottom w:val="none" w:sz="0" w:space="0" w:color="auto"/>
        <w:right w:val="none" w:sz="0" w:space="0" w:color="auto"/>
      </w:divBdr>
    </w:div>
    <w:div w:id="1916822419">
      <w:bodyDiv w:val="1"/>
      <w:marLeft w:val="0"/>
      <w:marRight w:val="0"/>
      <w:marTop w:val="0"/>
      <w:marBottom w:val="0"/>
      <w:divBdr>
        <w:top w:val="none" w:sz="0" w:space="0" w:color="auto"/>
        <w:left w:val="none" w:sz="0" w:space="0" w:color="auto"/>
        <w:bottom w:val="none" w:sz="0" w:space="0" w:color="auto"/>
        <w:right w:val="none" w:sz="0" w:space="0" w:color="auto"/>
      </w:divBdr>
    </w:div>
    <w:div w:id="1976176747">
      <w:bodyDiv w:val="1"/>
      <w:marLeft w:val="0"/>
      <w:marRight w:val="0"/>
      <w:marTop w:val="0"/>
      <w:marBottom w:val="0"/>
      <w:divBdr>
        <w:top w:val="none" w:sz="0" w:space="0" w:color="auto"/>
        <w:left w:val="none" w:sz="0" w:space="0" w:color="auto"/>
        <w:bottom w:val="none" w:sz="0" w:space="0" w:color="auto"/>
        <w:right w:val="none" w:sz="0" w:space="0" w:color="auto"/>
      </w:divBdr>
    </w:div>
    <w:div w:id="20413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dex.vlaanderen.be/Zoeken/Document.aspx?DID=1023478&amp;param=inhoud&amp;ref=search&amp;AVIDS" TargetMode="External"/><Relationship Id="rId2" Type="http://schemas.openxmlformats.org/officeDocument/2006/relationships/hyperlink" Target="http://codex.vlaanderen.be/PrintDocument.ashx?id=1028579&amp;datum=&amp;geannoteerd=false&amp;print=false" TargetMode="External"/><Relationship Id="rId1" Type="http://schemas.openxmlformats.org/officeDocument/2006/relationships/hyperlink" Target="http://codex.vlaanderen.be/PrintDocument.ashx?id=1028580&amp;datum=&amp;geannoteerd=false&amp;print=false" TargetMode="External"/><Relationship Id="rId4" Type="http://schemas.openxmlformats.org/officeDocument/2006/relationships/hyperlink" Target="https://www.health.belgium.be/nl/gezondheid/organisatie-van-de-gezondheidszorg/ziekenhuizen/financiering-ziekenhuizen/finhos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Contemporary%20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11972DC294C938BD544FD2A643AD8"/>
        <w:category>
          <w:name w:val="Algemeen"/>
          <w:gallery w:val="placeholder"/>
        </w:category>
        <w:types>
          <w:type w:val="bbPlcHdr"/>
        </w:types>
        <w:behaviors>
          <w:behavior w:val="content"/>
        </w:behaviors>
        <w:guid w:val="{9BFBE30F-9EC9-4FD5-86E7-6E85CEA7E28A}"/>
      </w:docPartPr>
      <w:docPartBody>
        <w:p w:rsidR="007357BB" w:rsidRDefault="00843929" w:rsidP="00843929">
          <w:pPr>
            <w:pStyle w:val="76F11972DC294C938BD544FD2A643AD8"/>
          </w:pPr>
          <w:r w:rsidRPr="00F0355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
    <w:charset w:val="00"/>
    <w:family w:val="auto"/>
    <w:pitch w:val="variable"/>
    <w:sig w:usb0="A00002B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29"/>
    <w:rsid w:val="00117638"/>
    <w:rsid w:val="00595EF5"/>
    <w:rsid w:val="005F4338"/>
    <w:rsid w:val="00706699"/>
    <w:rsid w:val="007357BB"/>
    <w:rsid w:val="00740E0F"/>
    <w:rsid w:val="007804FC"/>
    <w:rsid w:val="007F3C72"/>
    <w:rsid w:val="00807D90"/>
    <w:rsid w:val="00843929"/>
    <w:rsid w:val="00884B91"/>
    <w:rsid w:val="009872F5"/>
    <w:rsid w:val="009D5407"/>
    <w:rsid w:val="00B22E2A"/>
    <w:rsid w:val="00B94898"/>
    <w:rsid w:val="00C11F00"/>
    <w:rsid w:val="00C820DB"/>
    <w:rsid w:val="00CD031A"/>
    <w:rsid w:val="00DD4BB2"/>
    <w:rsid w:val="00F01295"/>
    <w:rsid w:val="00F02079"/>
    <w:rsid w:val="00F179A5"/>
    <w:rsid w:val="00F30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3929"/>
    <w:rPr>
      <w:color w:val="808080"/>
    </w:rPr>
  </w:style>
  <w:style w:type="paragraph" w:customStyle="1" w:styleId="76F11972DC294C938BD544FD2A643AD8">
    <w:name w:val="76F11972DC294C938BD544FD2A643AD8"/>
    <w:rsid w:val="00843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31113f-3e62-4b13-83bd-a940109ff6cd">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963F33D1BD24F8C4F537078CE440C" ma:contentTypeVersion="16" ma:contentTypeDescription="Een nieuw document maken." ma:contentTypeScope="" ma:versionID="197776dec6443e14bf835d09a0c3a07a">
  <xsd:schema xmlns:xsd="http://www.w3.org/2001/XMLSchema" xmlns:xs="http://www.w3.org/2001/XMLSchema" xmlns:p="http://schemas.microsoft.com/office/2006/metadata/properties" xmlns:ns2="5c31113f-3e62-4b13-83bd-a940109ff6cd" xmlns:ns3="1d1e5acb-1ded-409b-b259-6d5dfca81942" xmlns:ns4="9a9ec0f0-7796-43d0-ac1f-4c8c46ee0bd1" targetNamespace="http://schemas.microsoft.com/office/2006/metadata/properties" ma:root="true" ma:fieldsID="0eaf6906c595213f955a7f6dce452598" ns2:_="" ns3:_="" ns4:_="">
    <xsd:import namespace="5c31113f-3e62-4b13-83bd-a940109ff6cd"/>
    <xsd:import namespace="1d1e5acb-1ded-409b-b259-6d5dfca81942"/>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113f-3e62-4b13-83bd-a940109ff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e5acb-1ded-409b-b259-6d5dfca819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51b53b-46af-4651-bcbd-130dcd156f13}" ma:internalName="TaxCatchAll" ma:showField="CatchAllData" ma:web="d6b0519f-151c-4ff4-90e5-3a8f1ccb7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E59F-EA9E-45AB-B5E2-FDDECAAE7703}">
  <ds:schemaRefs>
    <ds:schemaRef ds:uri="http://schemas.openxmlformats.org/officeDocument/2006/bibliography"/>
  </ds:schemaRefs>
</ds:datastoreItem>
</file>

<file path=customXml/itemProps2.xml><?xml version="1.0" encoding="utf-8"?>
<ds:datastoreItem xmlns:ds="http://schemas.openxmlformats.org/officeDocument/2006/customXml" ds:itemID="{B4BA36B5-A4CC-4414-9953-BB540DB02D04}">
  <ds:schemaRefs>
    <ds:schemaRef ds:uri="http://purl.org/dc/elements/1.1/"/>
    <ds:schemaRef ds:uri="9a9ec0f0-7796-43d0-ac1f-4c8c46ee0bd1"/>
    <ds:schemaRef ds:uri="5c31113f-3e62-4b13-83bd-a940109ff6c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d1e5acb-1ded-409b-b259-6d5dfca81942"/>
    <ds:schemaRef ds:uri="http://www.w3.org/XML/1998/namespace"/>
    <ds:schemaRef ds:uri="http://purl.org/dc/dcmitype/"/>
  </ds:schemaRefs>
</ds:datastoreItem>
</file>

<file path=customXml/itemProps3.xml><?xml version="1.0" encoding="utf-8"?>
<ds:datastoreItem xmlns:ds="http://schemas.openxmlformats.org/officeDocument/2006/customXml" ds:itemID="{6E210F34-5E3A-43A6-85B9-AE743A2C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113f-3e62-4b13-83bd-a940109ff6cd"/>
    <ds:schemaRef ds:uri="1d1e5acb-1ded-409b-b259-6d5dfca81942"/>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57891-213B-4466-B9C2-B5570E25F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Contemporary Letter</Template>
  <TotalTime>212</TotalTime>
  <Pages>19</Pages>
  <Words>5093</Words>
  <Characters>29953</Characters>
  <Application>Microsoft Office Word</Application>
  <DocSecurity>0</DocSecurity>
  <Lines>249</Lines>
  <Paragraphs>69</Paragraphs>
  <ScaleCrop>false</ScaleCrop>
  <Company>HABO</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subject/>
  <dc:creator>Phanssens</dc:creator>
  <cp:keywords/>
  <cp:lastModifiedBy>Dheere Stef</cp:lastModifiedBy>
  <cp:revision>48</cp:revision>
  <cp:lastPrinted>2017-12-08T07:44:00Z</cp:lastPrinted>
  <dcterms:created xsi:type="dcterms:W3CDTF">2021-04-15T06:41:00Z</dcterms:created>
  <dcterms:modified xsi:type="dcterms:W3CDTF">2023-03-17T11:08:00Z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0x010100460963F33D1BD24F8C4F537078CE440C</vt:lpwstr>
  </property>
  <property fmtid="{D5CDD505-2E9C-101B-9397-08002B2CF9AE}" pid="3" name="MediaServiceImageTags">
    <vt:lpwstr/>
  </property>
</Properties>
</file>